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CEF3">
      <w:pPr>
        <w:spacing w:before="108" w:line="224" w:lineRule="auto"/>
        <w:ind w:left="103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附件1</w:t>
      </w:r>
    </w:p>
    <w:p w14:paraId="2F038970">
      <w:pPr>
        <w:spacing w:line="425" w:lineRule="auto"/>
        <w:rPr>
          <w:rFonts w:ascii="Arial"/>
          <w:sz w:val="21"/>
        </w:rPr>
      </w:pPr>
    </w:p>
    <w:p w14:paraId="6F006A20">
      <w:pPr>
        <w:spacing w:line="280" w:lineRule="auto"/>
        <w:jc w:val="center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pacing w:val="-27"/>
          <w:sz w:val="45"/>
          <w:szCs w:val="45"/>
        </w:rPr>
        <w:t>浙江万里学院大学生职业规划大赛成长赛道方案</w:t>
      </w:r>
    </w:p>
    <w:p w14:paraId="2251C042">
      <w:pPr>
        <w:spacing w:line="281" w:lineRule="auto"/>
        <w:rPr>
          <w:rFonts w:ascii="Arial"/>
          <w:sz w:val="21"/>
        </w:rPr>
      </w:pPr>
    </w:p>
    <w:p w14:paraId="3F7FE197">
      <w:pPr>
        <w:spacing w:before="108" w:line="222" w:lineRule="auto"/>
        <w:ind w:left="743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9"/>
          <w:sz w:val="33"/>
          <w:szCs w:val="33"/>
        </w:rPr>
        <w:t>一、比赛内容</w:t>
      </w:r>
    </w:p>
    <w:p w14:paraId="2D17798D">
      <w:pPr>
        <w:pStyle w:val="2"/>
        <w:spacing w:before="138" w:line="292" w:lineRule="auto"/>
        <w:ind w:left="98" w:right="11" w:firstLine="639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考察学生树立生涯发展理念并合理设定职业目标、围绕实现</w:t>
      </w:r>
      <w:r>
        <w:rPr>
          <w:spacing w:val="-11"/>
          <w:sz w:val="33"/>
          <w:szCs w:val="33"/>
        </w:rPr>
        <w:t>目标持续行动并不断调整的成长过程，通过学习实践提升综合素</w:t>
      </w:r>
      <w:r>
        <w:rPr>
          <w:spacing w:val="-10"/>
          <w:sz w:val="33"/>
          <w:szCs w:val="33"/>
        </w:rPr>
        <w:t>质和专业能力，体现正确的择业就业观念。</w:t>
      </w:r>
    </w:p>
    <w:p w14:paraId="7B39D7FE">
      <w:pPr>
        <w:spacing w:before="46" w:line="222" w:lineRule="auto"/>
        <w:ind w:left="743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二、参赛组别和对象</w:t>
      </w:r>
    </w:p>
    <w:p w14:paraId="1703FC12">
      <w:pPr>
        <w:pStyle w:val="2"/>
        <w:spacing w:before="145" w:line="295" w:lineRule="auto"/>
        <w:ind w:left="98" w:firstLine="639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面向普通本科</w:t>
      </w:r>
      <w:r>
        <w:rPr>
          <w:spacing w:val="-15"/>
          <w:sz w:val="33"/>
          <w:szCs w:val="33"/>
        </w:rPr>
        <w:t>一、二、三年级学生</w:t>
      </w:r>
      <w:r>
        <w:rPr>
          <w:spacing w:val="5"/>
          <w:sz w:val="33"/>
          <w:szCs w:val="33"/>
        </w:rPr>
        <w:t>和已确定升学的毕业年级学生(如</w:t>
      </w:r>
      <w:r>
        <w:rPr>
          <w:rFonts w:hint="eastAsia"/>
          <w:spacing w:val="5"/>
          <w:sz w:val="33"/>
          <w:szCs w:val="33"/>
          <w:lang w:val="en-US" w:eastAsia="zh-CN"/>
        </w:rPr>
        <w:t>国外升学</w:t>
      </w:r>
      <w:r>
        <w:rPr>
          <w:spacing w:val="5"/>
          <w:sz w:val="33"/>
          <w:szCs w:val="33"/>
        </w:rPr>
        <w:t>等)</w:t>
      </w:r>
      <w:r>
        <w:rPr>
          <w:spacing w:val="-3"/>
          <w:sz w:val="33"/>
          <w:szCs w:val="33"/>
        </w:rPr>
        <w:t>。</w:t>
      </w:r>
    </w:p>
    <w:p w14:paraId="6F4CD8C7">
      <w:pPr>
        <w:spacing w:before="50" w:line="222" w:lineRule="auto"/>
        <w:ind w:left="743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0"/>
          <w:sz w:val="33"/>
          <w:szCs w:val="33"/>
        </w:rPr>
        <w:t>三、参赛材料要求</w:t>
      </w:r>
    </w:p>
    <w:p w14:paraId="1212F062">
      <w:pPr>
        <w:pStyle w:val="2"/>
        <w:spacing w:before="152" w:line="291" w:lineRule="auto"/>
        <w:ind w:left="98" w:right="79" w:firstLine="639"/>
        <w:rPr>
          <w:sz w:val="33"/>
          <w:szCs w:val="33"/>
        </w:rPr>
      </w:pPr>
      <w:r>
        <w:rPr>
          <w:sz w:val="33"/>
          <w:szCs w:val="33"/>
        </w:rPr>
        <w:t>选手在大赛平台(网址：</w:t>
      </w:r>
      <w:r>
        <w:rPr>
          <w:spacing w:val="-70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</w:rPr>
        <w:t>zgs.chsi.com.cn)</w:t>
      </w:r>
      <w:r>
        <w:rPr>
          <w:rFonts w:ascii="Times New Roman" w:hAnsi="Times New Roman" w:eastAsia="Times New Roman" w:cs="Times New Roman"/>
          <w:spacing w:val="-1"/>
          <w:sz w:val="33"/>
          <w:szCs w:val="33"/>
        </w:rPr>
        <w:t xml:space="preserve">  </w:t>
      </w:r>
      <w:r>
        <w:rPr>
          <w:spacing w:val="-1"/>
          <w:sz w:val="33"/>
          <w:szCs w:val="33"/>
        </w:rPr>
        <w:t>提交以下参赛材</w:t>
      </w:r>
      <w:r>
        <w:rPr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料(各校可自行设置校赛参赛材料清单):</w:t>
      </w:r>
    </w:p>
    <w:p w14:paraId="0BDBE84A">
      <w:pPr>
        <w:pStyle w:val="2"/>
        <w:spacing w:before="66" w:line="275" w:lineRule="auto"/>
        <w:ind w:left="98" w:right="73" w:firstLine="780"/>
        <w:rPr>
          <w:sz w:val="33"/>
          <w:szCs w:val="33"/>
        </w:rPr>
      </w:pPr>
      <w:r>
        <w:rPr>
          <w:spacing w:val="-6"/>
          <w:sz w:val="33"/>
          <w:szCs w:val="33"/>
        </w:rPr>
        <w:t>(一)生涯发展报告：介绍设定职业目标的过程；实现职业</w:t>
      </w:r>
      <w:r>
        <w:rPr>
          <w:spacing w:val="6"/>
          <w:sz w:val="33"/>
          <w:szCs w:val="33"/>
        </w:rPr>
        <w:t xml:space="preserve"> </w:t>
      </w:r>
      <w:r>
        <w:rPr>
          <w:spacing w:val="-1"/>
          <w:sz w:val="33"/>
          <w:szCs w:val="33"/>
        </w:rPr>
        <w:t>目标的具体行动和成效；职业目标及行动的动态调整等</w:t>
      </w:r>
      <w:r>
        <w:rPr>
          <w:spacing w:val="-7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"/>
          <w:sz w:val="33"/>
          <w:szCs w:val="33"/>
        </w:rPr>
        <w:t>(</w:t>
      </w:r>
      <w:r>
        <w:rPr>
          <w:rFonts w:ascii="宋体" w:hAnsi="宋体" w:eastAsia="宋体" w:cs="宋体"/>
          <w:spacing w:val="-2"/>
          <w:sz w:val="33"/>
          <w:szCs w:val="33"/>
        </w:rPr>
        <w:t>PDF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spacing w:val="4"/>
          <w:sz w:val="33"/>
          <w:szCs w:val="33"/>
        </w:rPr>
        <w:t>格式，文字不超过2000字，图表不超过5张)。</w:t>
      </w:r>
    </w:p>
    <w:p w14:paraId="1AD4046D">
      <w:pPr>
        <w:pStyle w:val="2"/>
        <w:spacing w:before="128" w:line="276" w:lineRule="auto"/>
        <w:ind w:left="98" w:right="84" w:firstLine="780"/>
        <w:rPr>
          <w:sz w:val="33"/>
          <w:szCs w:val="33"/>
        </w:rPr>
      </w:pPr>
      <w:r>
        <w:rPr>
          <w:spacing w:val="5"/>
          <w:sz w:val="33"/>
          <w:szCs w:val="33"/>
        </w:rPr>
        <w:t>(二)生涯发展展示</w:t>
      </w:r>
      <w:r>
        <w:rPr>
          <w:spacing w:val="-89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3"/>
          <w:szCs w:val="33"/>
        </w:rPr>
        <w:t>(</w:t>
      </w:r>
      <w:r>
        <w:rPr>
          <w:rFonts w:ascii="Times New Roman" w:hAnsi="Times New Roman" w:eastAsia="Times New Roman" w:cs="Times New Roman"/>
          <w:sz w:val="33"/>
          <w:szCs w:val="33"/>
        </w:rPr>
        <w:t>PPT</w:t>
      </w:r>
      <w:r>
        <w:rPr>
          <w:spacing w:val="5"/>
          <w:sz w:val="33"/>
          <w:szCs w:val="33"/>
        </w:rPr>
        <w:t>格式，不超过50</w:t>
      </w:r>
      <w:r>
        <w:rPr>
          <w:rFonts w:ascii="Times New Roman" w:hAnsi="Times New Roman" w:eastAsia="Times New Roman" w:cs="Times New Roman"/>
          <w:sz w:val="33"/>
          <w:szCs w:val="33"/>
        </w:rPr>
        <w:t>MB</w:t>
      </w:r>
      <w:r>
        <w:rPr>
          <w:rFonts w:ascii="Times New Roman" w:hAnsi="Times New Roman" w:eastAsia="Times New Roman" w:cs="Times New Roman"/>
          <w:spacing w:val="5"/>
          <w:sz w:val="33"/>
          <w:szCs w:val="33"/>
        </w:rPr>
        <w:t>;</w:t>
      </w:r>
      <w:r>
        <w:rPr>
          <w:rFonts w:ascii="Times New Roman" w:hAnsi="Times New Roman" w:eastAsia="Times New Roman" w:cs="Times New Roman"/>
          <w:spacing w:val="4"/>
          <w:sz w:val="33"/>
          <w:szCs w:val="33"/>
        </w:rPr>
        <w:t xml:space="preserve"> </w:t>
      </w:r>
      <w:r>
        <w:rPr>
          <w:spacing w:val="4"/>
          <w:sz w:val="33"/>
          <w:szCs w:val="33"/>
        </w:rPr>
        <w:t>不可加入</w:t>
      </w:r>
      <w:r>
        <w:rPr>
          <w:spacing w:val="-12"/>
          <w:sz w:val="33"/>
          <w:szCs w:val="33"/>
        </w:rPr>
        <w:t>视频)。</w:t>
      </w:r>
    </w:p>
    <w:p w14:paraId="17264131">
      <w:pPr>
        <w:spacing w:before="126" w:line="222" w:lineRule="auto"/>
        <w:ind w:left="743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b/>
          <w:bCs/>
          <w:spacing w:val="-13"/>
          <w:sz w:val="33"/>
          <w:szCs w:val="33"/>
          <w:lang w:val="en-US" w:eastAsia="zh-CN"/>
        </w:rPr>
        <w:t>四</w:t>
      </w: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、比赛环节</w:t>
      </w:r>
    </w:p>
    <w:p w14:paraId="5A143FF0">
      <w:pPr>
        <w:pStyle w:val="2"/>
        <w:spacing w:before="161" w:line="220" w:lineRule="auto"/>
        <w:ind w:left="878"/>
        <w:rPr>
          <w:sz w:val="33"/>
          <w:szCs w:val="33"/>
        </w:rPr>
      </w:pPr>
      <w:r>
        <w:rPr>
          <w:spacing w:val="-6"/>
          <w:sz w:val="33"/>
          <w:szCs w:val="33"/>
        </w:rPr>
        <w:t>(一)</w:t>
      </w:r>
      <w:r>
        <w:rPr>
          <w:rFonts w:hint="eastAsia"/>
          <w:spacing w:val="-6"/>
          <w:sz w:val="33"/>
          <w:szCs w:val="33"/>
          <w:lang w:val="en-US" w:eastAsia="zh-CN"/>
        </w:rPr>
        <w:t>校级</w:t>
      </w:r>
      <w:r>
        <w:rPr>
          <w:spacing w:val="-6"/>
          <w:sz w:val="33"/>
          <w:szCs w:val="33"/>
        </w:rPr>
        <w:t>复赛环节：组织专家对选手提交的参赛材料进行</w:t>
      </w:r>
    </w:p>
    <w:p w14:paraId="640B0DA4">
      <w:pPr>
        <w:spacing w:line="220" w:lineRule="auto"/>
        <w:rPr>
          <w:sz w:val="33"/>
          <w:szCs w:val="33"/>
        </w:rPr>
        <w:sectPr>
          <w:footerReference r:id="rId5" w:type="default"/>
          <w:pgSz w:w="11900" w:h="16840"/>
          <w:pgMar w:top="1431" w:right="1485" w:bottom="400" w:left="1361" w:header="0" w:footer="0" w:gutter="0"/>
          <w:cols w:space="720" w:num="1"/>
        </w:sectPr>
      </w:pPr>
    </w:p>
    <w:p w14:paraId="2C6CA5D4">
      <w:pPr>
        <w:spacing w:line="420" w:lineRule="auto"/>
        <w:rPr>
          <w:rFonts w:ascii="Arial"/>
          <w:sz w:val="21"/>
        </w:rPr>
      </w:pPr>
    </w:p>
    <w:p w14:paraId="5289782A">
      <w:pPr>
        <w:pStyle w:val="2"/>
        <w:spacing w:before="107" w:line="222" w:lineRule="auto"/>
        <w:ind w:left="109"/>
        <w:rPr>
          <w:sz w:val="33"/>
          <w:szCs w:val="33"/>
        </w:rPr>
      </w:pPr>
      <w:r>
        <w:rPr>
          <w:spacing w:val="-15"/>
          <w:sz w:val="33"/>
          <w:szCs w:val="33"/>
        </w:rPr>
        <w:t>评审，确定入围</w:t>
      </w:r>
      <w:r>
        <w:rPr>
          <w:rFonts w:hint="eastAsia"/>
          <w:spacing w:val="-15"/>
          <w:sz w:val="33"/>
          <w:szCs w:val="33"/>
          <w:lang w:val="en-US" w:eastAsia="zh-CN"/>
        </w:rPr>
        <w:t>校</w:t>
      </w:r>
      <w:r>
        <w:rPr>
          <w:spacing w:val="-15"/>
          <w:sz w:val="33"/>
          <w:szCs w:val="33"/>
        </w:rPr>
        <w:t>级决赛人选。</w:t>
      </w:r>
    </w:p>
    <w:p w14:paraId="0B29A670">
      <w:pPr>
        <w:pStyle w:val="2"/>
        <w:numPr>
          <w:numId w:val="0"/>
        </w:numPr>
        <w:spacing w:before="151" w:line="279" w:lineRule="auto"/>
        <w:ind w:firstLine="600" w:firstLineChars="200"/>
        <w:rPr>
          <w:sz w:val="33"/>
          <w:szCs w:val="33"/>
        </w:rPr>
      </w:pPr>
      <w:r>
        <w:rPr>
          <w:rFonts w:hint="eastAsia"/>
          <w:spacing w:val="-15"/>
          <w:sz w:val="33"/>
          <w:szCs w:val="33"/>
          <w:lang w:val="en-US" w:eastAsia="zh-CN"/>
        </w:rPr>
        <w:t>（二）校级</w:t>
      </w:r>
      <w:r>
        <w:rPr>
          <w:spacing w:val="-15"/>
          <w:sz w:val="33"/>
          <w:szCs w:val="33"/>
        </w:rPr>
        <w:t>决赛环节：成长赛道设主题陈述和评委提问环节。</w:t>
      </w:r>
      <w:r>
        <w:rPr>
          <w:sz w:val="33"/>
          <w:szCs w:val="33"/>
        </w:rPr>
        <w:t xml:space="preserve"> </w:t>
      </w:r>
    </w:p>
    <w:p w14:paraId="156DF36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79" w:lineRule="auto"/>
        <w:ind w:left="840" w:leftChars="400"/>
        <w:textAlignment w:val="baseline"/>
        <w:rPr>
          <w:sz w:val="33"/>
          <w:szCs w:val="33"/>
        </w:rPr>
      </w:pPr>
      <w:r>
        <w:rPr>
          <w:rFonts w:ascii="宋体" w:hAnsi="宋体" w:eastAsia="宋体" w:cs="宋体"/>
          <w:spacing w:val="1"/>
          <w:sz w:val="33"/>
          <w:szCs w:val="33"/>
        </w:rPr>
        <w:t>1.</w:t>
      </w:r>
      <w:r>
        <w:rPr>
          <w:spacing w:val="1"/>
          <w:sz w:val="33"/>
          <w:szCs w:val="33"/>
        </w:rPr>
        <w:t>主题陈述(7分钟):选手结合生涯发展报告作陈述</w:t>
      </w:r>
    </w:p>
    <w:p w14:paraId="14CF8D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94" w:lineRule="auto"/>
        <w:ind w:left="840" w:leftChars="400" w:right="120"/>
        <w:textAlignment w:val="baseline"/>
        <w:rPr>
          <w:sz w:val="33"/>
          <w:szCs w:val="33"/>
        </w:rPr>
      </w:pPr>
      <w:r>
        <w:rPr>
          <w:rFonts w:ascii="宋体" w:hAnsi="宋体" w:eastAsia="宋体" w:cs="宋体"/>
          <w:spacing w:val="-1"/>
          <w:sz w:val="33"/>
          <w:szCs w:val="33"/>
        </w:rPr>
        <w:t>2.</w:t>
      </w:r>
      <w:r>
        <w:rPr>
          <w:spacing w:val="-1"/>
          <w:sz w:val="33"/>
          <w:szCs w:val="33"/>
        </w:rPr>
        <w:t>评委提问(5分钟):评委结合选手陈述和现场表现进行提</w:t>
      </w:r>
      <w:r>
        <w:rPr>
          <w:spacing w:val="-25"/>
          <w:sz w:val="33"/>
          <w:szCs w:val="33"/>
        </w:rPr>
        <w:t>问。</w:t>
      </w:r>
    </w:p>
    <w:p w14:paraId="7EC15E48">
      <w:pPr>
        <w:spacing w:before="75" w:line="222" w:lineRule="auto"/>
        <w:ind w:left="71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五、评审标准</w:t>
      </w:r>
    </w:p>
    <w:p w14:paraId="045F6DC6">
      <w:pPr>
        <w:spacing w:line="81" w:lineRule="exact"/>
      </w:pPr>
    </w:p>
    <w:tbl>
      <w:tblPr>
        <w:tblStyle w:val="6"/>
        <w:tblW w:w="8570" w:type="dxa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6274"/>
        <w:gridCol w:w="804"/>
      </w:tblGrid>
      <w:tr w14:paraId="08E81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92" w:type="dxa"/>
            <w:vAlign w:val="top"/>
          </w:tcPr>
          <w:p w14:paraId="013A549B">
            <w:pPr>
              <w:pStyle w:val="5"/>
              <w:spacing w:before="173" w:line="220" w:lineRule="auto"/>
              <w:ind w:left="389"/>
            </w:pPr>
            <w:r>
              <w:rPr>
                <w:b/>
                <w:bCs/>
                <w:spacing w:val="-7"/>
              </w:rPr>
              <w:t>指标</w:t>
            </w:r>
          </w:p>
        </w:tc>
        <w:tc>
          <w:tcPr>
            <w:tcW w:w="6274" w:type="dxa"/>
            <w:vAlign w:val="top"/>
          </w:tcPr>
          <w:p w14:paraId="4BB34B21">
            <w:pPr>
              <w:pStyle w:val="5"/>
              <w:spacing w:before="173" w:line="219" w:lineRule="auto"/>
              <w:ind w:left="2916"/>
            </w:pPr>
            <w:r>
              <w:rPr>
                <w:b/>
                <w:bCs/>
                <w:spacing w:val="8"/>
              </w:rPr>
              <w:t>说明</w:t>
            </w:r>
          </w:p>
        </w:tc>
        <w:tc>
          <w:tcPr>
            <w:tcW w:w="804" w:type="dxa"/>
            <w:vAlign w:val="top"/>
          </w:tcPr>
          <w:p w14:paraId="5D3E9291">
            <w:pPr>
              <w:pStyle w:val="5"/>
              <w:spacing w:before="173" w:line="219" w:lineRule="auto"/>
              <w:ind w:left="113"/>
            </w:pPr>
            <w:r>
              <w:rPr>
                <w:b/>
                <w:bCs/>
                <w:spacing w:val="-7"/>
              </w:rPr>
              <w:t>分值</w:t>
            </w:r>
          </w:p>
        </w:tc>
      </w:tr>
      <w:tr w14:paraId="433E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5E180EBB">
            <w:pPr>
              <w:spacing w:line="282" w:lineRule="auto"/>
              <w:rPr>
                <w:rFonts w:ascii="Arial"/>
                <w:sz w:val="21"/>
              </w:rPr>
            </w:pPr>
          </w:p>
          <w:p w14:paraId="2425D702">
            <w:pPr>
              <w:spacing w:line="282" w:lineRule="auto"/>
              <w:rPr>
                <w:rFonts w:ascii="Arial"/>
                <w:sz w:val="21"/>
              </w:rPr>
            </w:pPr>
          </w:p>
          <w:p w14:paraId="4AA1FC9C">
            <w:pPr>
              <w:spacing w:line="282" w:lineRule="auto"/>
              <w:rPr>
                <w:rFonts w:ascii="Arial"/>
                <w:sz w:val="21"/>
              </w:rPr>
            </w:pPr>
          </w:p>
          <w:p w14:paraId="16DC0740">
            <w:pPr>
              <w:spacing w:line="282" w:lineRule="auto"/>
              <w:rPr>
                <w:rFonts w:ascii="Arial"/>
                <w:sz w:val="21"/>
              </w:rPr>
            </w:pPr>
          </w:p>
          <w:p w14:paraId="5BBBBC91">
            <w:pPr>
              <w:spacing w:line="282" w:lineRule="auto"/>
              <w:rPr>
                <w:rFonts w:ascii="Arial"/>
                <w:sz w:val="21"/>
              </w:rPr>
            </w:pPr>
          </w:p>
          <w:p w14:paraId="4E305407">
            <w:pPr>
              <w:pStyle w:val="5"/>
              <w:spacing w:before="95" w:line="220" w:lineRule="auto"/>
              <w:ind w:left="94"/>
            </w:pPr>
            <w:r>
              <w:rPr>
                <w:spacing w:val="2"/>
              </w:rPr>
              <w:t>职业目标</w:t>
            </w:r>
          </w:p>
        </w:tc>
        <w:tc>
          <w:tcPr>
            <w:tcW w:w="6274" w:type="dxa"/>
            <w:vAlign w:val="top"/>
          </w:tcPr>
          <w:p w14:paraId="423B4F7A">
            <w:pPr>
              <w:pStyle w:val="5"/>
              <w:spacing w:before="112" w:line="226" w:lineRule="auto"/>
            </w:pPr>
            <w:r>
              <w:t>结合所学专业多渠道了解相关行业发展趋势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和就业市场需求，综合分析个人能力优势、兴趣特</w:t>
            </w:r>
            <w:r>
              <w:rPr>
                <w:spacing w:val="9"/>
              </w:rPr>
              <w:t xml:space="preserve"> </w:t>
            </w:r>
            <w:r>
              <w:t>长等，合理设定职业目标。</w:t>
            </w:r>
          </w:p>
        </w:tc>
        <w:tc>
          <w:tcPr>
            <w:tcW w:w="804" w:type="dxa"/>
            <w:vAlign w:val="top"/>
          </w:tcPr>
          <w:p w14:paraId="6B424552">
            <w:pPr>
              <w:spacing w:line="429" w:lineRule="auto"/>
              <w:rPr>
                <w:rFonts w:ascii="Arial"/>
                <w:sz w:val="21"/>
              </w:rPr>
            </w:pPr>
          </w:p>
          <w:p w14:paraId="7A58C8E2">
            <w:pPr>
              <w:pStyle w:val="5"/>
              <w:spacing w:before="94" w:line="184" w:lineRule="auto"/>
              <w:ind w:left="249"/>
            </w:pPr>
            <w:r>
              <w:rPr>
                <w:spacing w:val="-9"/>
              </w:rPr>
              <w:t>10</w:t>
            </w:r>
          </w:p>
        </w:tc>
      </w:tr>
      <w:tr w14:paraId="2C36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492" w:type="dxa"/>
            <w:vMerge w:val="continue"/>
            <w:tcBorders>
              <w:top w:val="nil"/>
              <w:bottom w:val="nil"/>
            </w:tcBorders>
            <w:vAlign w:val="top"/>
          </w:tcPr>
          <w:p w14:paraId="67E9F597">
            <w:pPr>
              <w:rPr>
                <w:rFonts w:ascii="Arial"/>
                <w:sz w:val="21"/>
              </w:rPr>
            </w:pPr>
          </w:p>
        </w:tc>
        <w:tc>
          <w:tcPr>
            <w:tcW w:w="6274" w:type="dxa"/>
            <w:vAlign w:val="top"/>
          </w:tcPr>
          <w:p w14:paraId="5CE00359">
            <w:pPr>
              <w:pStyle w:val="5"/>
              <w:spacing w:before="122" w:line="229" w:lineRule="auto"/>
              <w:ind w:right="165"/>
              <w:jc w:val="both"/>
            </w:pPr>
            <w:r>
              <w:t>基于职业目标对综合素质和专业能力等方面</w:t>
            </w:r>
            <w:r>
              <w:rPr>
                <w:spacing w:val="11"/>
              </w:rPr>
              <w:t xml:space="preserve"> </w:t>
            </w:r>
            <w:r>
              <w:t>要求，科学分析个人现实情况与职业目标间的差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距，制定合理可行的成长计划。</w:t>
            </w:r>
          </w:p>
        </w:tc>
        <w:tc>
          <w:tcPr>
            <w:tcW w:w="804" w:type="dxa"/>
            <w:vAlign w:val="top"/>
          </w:tcPr>
          <w:p w14:paraId="13CB89FD">
            <w:pPr>
              <w:spacing w:line="461" w:lineRule="auto"/>
              <w:rPr>
                <w:rFonts w:ascii="Arial"/>
                <w:sz w:val="21"/>
              </w:rPr>
            </w:pPr>
          </w:p>
          <w:p w14:paraId="0E1C2409">
            <w:pPr>
              <w:pStyle w:val="5"/>
              <w:spacing w:before="94" w:line="184" w:lineRule="auto"/>
              <w:ind w:left="249"/>
            </w:pPr>
            <w:r>
              <w:rPr>
                <w:spacing w:val="-9"/>
              </w:rPr>
              <w:t>10</w:t>
            </w:r>
          </w:p>
        </w:tc>
      </w:tr>
      <w:tr w14:paraId="55F30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333729D1">
            <w:pPr>
              <w:rPr>
                <w:rFonts w:ascii="Arial"/>
                <w:sz w:val="21"/>
              </w:rPr>
            </w:pPr>
          </w:p>
        </w:tc>
        <w:tc>
          <w:tcPr>
            <w:tcW w:w="6274" w:type="dxa"/>
            <w:vAlign w:val="top"/>
          </w:tcPr>
          <w:p w14:paraId="2BF8DC3C">
            <w:pPr>
              <w:pStyle w:val="5"/>
              <w:spacing w:before="116" w:line="227" w:lineRule="auto"/>
            </w:pPr>
            <w:r>
              <w:rPr>
                <w:spacing w:val="-5"/>
              </w:rPr>
              <w:t>职业目标能够将个人理想与国家需要、经济社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会发展相结合，体现正确的择业就业观念。</w:t>
            </w:r>
          </w:p>
        </w:tc>
        <w:tc>
          <w:tcPr>
            <w:tcW w:w="804" w:type="dxa"/>
            <w:vAlign w:val="top"/>
          </w:tcPr>
          <w:p w14:paraId="1C9DA130">
            <w:pPr>
              <w:spacing w:line="274" w:lineRule="auto"/>
              <w:rPr>
                <w:rFonts w:ascii="Arial"/>
                <w:sz w:val="21"/>
              </w:rPr>
            </w:pPr>
          </w:p>
          <w:p w14:paraId="044827CC">
            <w:pPr>
              <w:pStyle w:val="5"/>
              <w:spacing w:before="94" w:line="184" w:lineRule="auto"/>
              <w:ind w:left="249"/>
            </w:pPr>
            <w:r>
              <w:rPr>
                <w:spacing w:val="-9"/>
              </w:rPr>
              <w:t>10</w:t>
            </w:r>
          </w:p>
        </w:tc>
      </w:tr>
      <w:tr w14:paraId="27E99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18F3F205">
            <w:pPr>
              <w:spacing w:line="263" w:lineRule="auto"/>
              <w:rPr>
                <w:rFonts w:ascii="Arial"/>
                <w:sz w:val="21"/>
              </w:rPr>
            </w:pPr>
          </w:p>
          <w:p w14:paraId="4E4C672F">
            <w:pPr>
              <w:pStyle w:val="5"/>
              <w:spacing w:before="94" w:line="388" w:lineRule="auto"/>
              <w:ind w:left="384" w:right="92" w:hanging="290"/>
            </w:pPr>
            <w:r>
              <w:rPr>
                <w:spacing w:val="3"/>
              </w:rPr>
              <w:t>学习实践</w:t>
            </w:r>
            <w:r>
              <w:rPr>
                <w:spacing w:val="10"/>
              </w:rPr>
              <w:t>行动</w:t>
            </w:r>
          </w:p>
        </w:tc>
        <w:tc>
          <w:tcPr>
            <w:tcW w:w="6274" w:type="dxa"/>
            <w:vAlign w:val="top"/>
          </w:tcPr>
          <w:p w14:paraId="0893E90D">
            <w:pPr>
              <w:pStyle w:val="5"/>
              <w:spacing w:before="118" w:line="217" w:lineRule="auto"/>
            </w:pPr>
            <w:r>
              <w:rPr>
                <w:spacing w:val="-6"/>
              </w:rPr>
              <w:t>围绕目标职业要求，结合学校育人特色和所学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专业，利用学校及社会资源开展学习实践。</w:t>
            </w:r>
          </w:p>
        </w:tc>
        <w:tc>
          <w:tcPr>
            <w:tcW w:w="804" w:type="dxa"/>
            <w:vAlign w:val="top"/>
          </w:tcPr>
          <w:p w14:paraId="456D0658">
            <w:pPr>
              <w:spacing w:line="256" w:lineRule="auto"/>
              <w:rPr>
                <w:rFonts w:ascii="Arial"/>
                <w:sz w:val="21"/>
              </w:rPr>
            </w:pPr>
          </w:p>
          <w:p w14:paraId="15564247">
            <w:pPr>
              <w:pStyle w:val="5"/>
              <w:spacing w:before="95" w:line="183" w:lineRule="auto"/>
              <w:ind w:left="249"/>
            </w:pPr>
            <w:r>
              <w:rPr>
                <w:spacing w:val="-5"/>
              </w:rPr>
              <w:t>30</w:t>
            </w:r>
          </w:p>
        </w:tc>
      </w:tr>
      <w:tr w14:paraId="5C95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01656E7B">
            <w:pPr>
              <w:rPr>
                <w:rFonts w:ascii="Arial"/>
                <w:sz w:val="21"/>
              </w:rPr>
            </w:pPr>
          </w:p>
        </w:tc>
        <w:tc>
          <w:tcPr>
            <w:tcW w:w="6274" w:type="dxa"/>
            <w:vAlign w:val="top"/>
          </w:tcPr>
          <w:p w14:paraId="5C2FFB85">
            <w:pPr>
              <w:pStyle w:val="5"/>
              <w:spacing w:before="80" w:line="228" w:lineRule="auto"/>
            </w:pPr>
            <w:r>
              <w:rPr>
                <w:spacing w:val="-5"/>
              </w:rPr>
              <w:t>学习实践行动取得阶段性标志性成果，接近职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业目标要求。</w:t>
            </w:r>
          </w:p>
        </w:tc>
        <w:tc>
          <w:tcPr>
            <w:tcW w:w="804" w:type="dxa"/>
            <w:vAlign w:val="top"/>
          </w:tcPr>
          <w:p w14:paraId="6A139ABB">
            <w:pPr>
              <w:spacing w:line="248" w:lineRule="auto"/>
              <w:rPr>
                <w:rFonts w:ascii="Arial"/>
                <w:sz w:val="21"/>
              </w:rPr>
            </w:pPr>
          </w:p>
          <w:p w14:paraId="497548B2">
            <w:pPr>
              <w:pStyle w:val="5"/>
              <w:spacing w:before="95" w:line="183" w:lineRule="auto"/>
              <w:ind w:left="249"/>
            </w:pPr>
            <w:r>
              <w:rPr>
                <w:spacing w:val="-4"/>
              </w:rPr>
              <w:t>20</w:t>
            </w:r>
          </w:p>
        </w:tc>
      </w:tr>
      <w:tr w14:paraId="09B7A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492" w:type="dxa"/>
            <w:vAlign w:val="top"/>
          </w:tcPr>
          <w:p w14:paraId="17F2E66F">
            <w:pPr>
              <w:spacing w:line="395" w:lineRule="auto"/>
              <w:rPr>
                <w:rFonts w:ascii="Arial"/>
                <w:sz w:val="21"/>
              </w:rPr>
            </w:pPr>
          </w:p>
          <w:p w14:paraId="68C9B588">
            <w:pPr>
              <w:pStyle w:val="5"/>
              <w:spacing w:before="94" w:line="220" w:lineRule="auto"/>
              <w:ind w:left="94"/>
            </w:pPr>
            <w:r>
              <w:rPr>
                <w:spacing w:val="3"/>
              </w:rPr>
              <w:t>动态调整</w:t>
            </w:r>
          </w:p>
        </w:tc>
        <w:tc>
          <w:tcPr>
            <w:tcW w:w="6274" w:type="dxa"/>
            <w:vAlign w:val="top"/>
          </w:tcPr>
          <w:p w14:paraId="6FE2C1AB">
            <w:pPr>
              <w:pStyle w:val="5"/>
              <w:spacing w:before="136" w:line="231" w:lineRule="auto"/>
              <w:jc w:val="both"/>
            </w:pPr>
            <w:bookmarkStart w:id="0" w:name="_GoBack"/>
            <w:bookmarkEnd w:id="0"/>
            <w:r>
              <w:rPr>
                <w:spacing w:val="-5"/>
              </w:rPr>
              <w:t>及时对学习实践行动成效进行自我评估，总结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分析收获、不足和原因，对职业目标和学习实践行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动路径等作动态调整。</w:t>
            </w:r>
          </w:p>
        </w:tc>
        <w:tc>
          <w:tcPr>
            <w:tcW w:w="804" w:type="dxa"/>
            <w:vAlign w:val="top"/>
          </w:tcPr>
          <w:p w14:paraId="25B56456">
            <w:pPr>
              <w:spacing w:line="468" w:lineRule="auto"/>
              <w:rPr>
                <w:rFonts w:ascii="Arial"/>
                <w:sz w:val="21"/>
              </w:rPr>
            </w:pPr>
          </w:p>
          <w:p w14:paraId="2D0A7809">
            <w:pPr>
              <w:pStyle w:val="5"/>
              <w:spacing w:before="94" w:line="183" w:lineRule="auto"/>
              <w:ind w:left="249"/>
            </w:pPr>
            <w:r>
              <w:rPr>
                <w:spacing w:val="-4"/>
              </w:rPr>
              <w:t>20</w:t>
            </w:r>
          </w:p>
        </w:tc>
      </w:tr>
    </w:tbl>
    <w:p w14:paraId="04CF8942">
      <w:pPr>
        <w:spacing w:before="162" w:line="222" w:lineRule="auto"/>
        <w:ind w:left="66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六、奖项设置</w:t>
      </w:r>
    </w:p>
    <w:p w14:paraId="144DF46B">
      <w:pPr>
        <w:pStyle w:val="2"/>
        <w:spacing w:before="125" w:line="343" w:lineRule="auto"/>
        <w:ind w:right="152" w:firstLine="649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成长赛道</w:t>
      </w:r>
      <w:r>
        <w:rPr>
          <w:rFonts w:hint="eastAsia"/>
          <w:spacing w:val="-13"/>
          <w:sz w:val="33"/>
          <w:szCs w:val="33"/>
          <w:lang w:val="en-US" w:eastAsia="zh-CN"/>
        </w:rPr>
        <w:t>设立</w:t>
      </w:r>
      <w:r>
        <w:rPr>
          <w:spacing w:val="-13"/>
          <w:sz w:val="33"/>
          <w:szCs w:val="33"/>
        </w:rPr>
        <w:t>金奖、银奖、铜奖和优胜奖</w:t>
      </w:r>
      <w:r>
        <w:rPr>
          <w:spacing w:val="9"/>
          <w:sz w:val="33"/>
          <w:szCs w:val="33"/>
        </w:rPr>
        <w:t>，另设</w:t>
      </w:r>
      <w:r>
        <w:rPr>
          <w:rFonts w:hint="eastAsia"/>
          <w:spacing w:val="9"/>
          <w:sz w:val="33"/>
          <w:szCs w:val="33"/>
          <w:lang w:val="en-US" w:eastAsia="zh-CN"/>
        </w:rPr>
        <w:t>优秀组织奖、</w:t>
      </w:r>
      <w:r>
        <w:rPr>
          <w:spacing w:val="9"/>
          <w:sz w:val="33"/>
          <w:szCs w:val="33"/>
        </w:rPr>
        <w:t>优秀指导</w:t>
      </w:r>
      <w:r>
        <w:rPr>
          <w:spacing w:val="-16"/>
          <w:sz w:val="33"/>
          <w:szCs w:val="33"/>
        </w:rPr>
        <w:t>教师奖若干。</w:t>
      </w:r>
    </w:p>
    <w:p w14:paraId="4A3297FD">
      <w:pPr>
        <w:tabs>
          <w:tab w:val="left" w:pos="381"/>
        </w:tabs>
        <w:bidi w:val="0"/>
        <w:jc w:val="left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2853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B75C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DcxNGEwOTM5ZmEwN2I3Yjk4ZWQxYTgzNjU1MjgifQ=="/>
  </w:docVars>
  <w:rsids>
    <w:rsidRoot w:val="658871D0"/>
    <w:rsid w:val="07E02D28"/>
    <w:rsid w:val="0FB32491"/>
    <w:rsid w:val="1A22449B"/>
    <w:rsid w:val="1E653A00"/>
    <w:rsid w:val="658871D0"/>
    <w:rsid w:val="68623C0A"/>
    <w:rsid w:val="75FC6F1D"/>
    <w:rsid w:val="77745CCD"/>
    <w:rsid w:val="7B482F45"/>
    <w:rsid w:val="7C25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783</Characters>
  <Lines>0</Lines>
  <Paragraphs>0</Paragraphs>
  <TotalTime>4</TotalTime>
  <ScaleCrop>false</ScaleCrop>
  <LinksUpToDate>false</LinksUpToDate>
  <CharactersWithSpaces>804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2024-11-04T06:35:00Z</dcterms:created>
  <dc:creator>zwu</dc:creator>
  <cp:lastModifiedBy>DELL</cp:lastModifiedBy>
  <dcterms:modified xsi:type="dcterms:W3CDTF">2024-11-04T08:12:20Z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CAE2B61C278C4DF894B681BA41CBB4BD_11</vt:lpwstr>
  </property>
</Properties>
</file>