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b/>
          <w:color w:val="000000" w:themeColor="text1"/>
          <w:sz w:val="30"/>
          <w:szCs w:val="30"/>
          <w14:textFill>
            <w14:solidFill>
              <w14:schemeClr w14:val="tx1"/>
            </w14:solidFill>
          </w14:textFill>
        </w:rPr>
      </w:pPr>
      <w:bookmarkStart w:id="2" w:name="_GoBack"/>
      <w:bookmarkEnd w:id="2"/>
      <w:r>
        <w:rPr>
          <w:rFonts w:ascii="Times New Roman" w:hAnsi="Times New Roman" w:eastAsia="仿宋_GB2312" w:cs="Times New Roman"/>
          <w:b/>
          <w:color w:val="000000" w:themeColor="text1"/>
          <w:sz w:val="30"/>
          <w:szCs w:val="30"/>
          <w14:textFill>
            <w14:solidFill>
              <w14:schemeClr w14:val="tx1"/>
            </w14:solidFill>
          </w14:textFill>
        </w:rPr>
        <w:t>附件2</w:t>
      </w:r>
    </w:p>
    <w:p>
      <w:pPr>
        <w:spacing w:line="56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color w:val="000000" w:themeColor="text1"/>
          <w:sz w:val="40"/>
          <w:szCs w:val="40"/>
          <w14:textFill>
            <w14:solidFill>
              <w14:schemeClr w14:val="tx1"/>
            </w14:solidFill>
          </w14:textFill>
        </w:rPr>
      </w:pPr>
      <w:bookmarkStart w:id="0" w:name="OLE_LINK2"/>
      <w:bookmarkStart w:id="1" w:name="OLE_LINK1"/>
      <w:r>
        <w:rPr>
          <w:rFonts w:ascii="Times New Roman" w:hAnsi="Times New Roman" w:eastAsia="方正小标宋简体" w:cs="Times New Roman"/>
          <w:color w:val="000000" w:themeColor="text1"/>
          <w:sz w:val="40"/>
          <w:szCs w:val="40"/>
          <w14:textFill>
            <w14:solidFill>
              <w14:schemeClr w14:val="tx1"/>
            </w14:solidFill>
          </w14:textFill>
        </w:rPr>
        <w:t>第五届全国高校网络教育优秀作品推选展示活动</w:t>
      </w:r>
    </w:p>
    <w:bookmarkEnd w:id="0"/>
    <w:bookmarkEnd w:id="1"/>
    <w:p>
      <w:pPr>
        <w:spacing w:line="560" w:lineRule="exact"/>
        <w:jc w:val="center"/>
        <w:rPr>
          <w:rFonts w:ascii="Times New Roman" w:hAnsi="Times New Roman" w:cs="Times New Roman"/>
          <w:color w:val="000000" w:themeColor="text1"/>
          <w:sz w:val="40"/>
          <w:szCs w:val="40"/>
          <w14:textFill>
            <w14:solidFill>
              <w14:schemeClr w14:val="tx1"/>
            </w14:solidFill>
          </w14:textFill>
        </w:rPr>
      </w:pPr>
      <w:r>
        <w:rPr>
          <w:rFonts w:ascii="Times New Roman" w:hAnsi="Times New Roman" w:eastAsia="方正小标宋简体" w:cs="Times New Roman"/>
          <w:color w:val="000000" w:themeColor="text1"/>
          <w:sz w:val="40"/>
          <w:szCs w:val="40"/>
          <w14:textFill>
            <w14:solidFill>
              <w14:schemeClr w14:val="tx1"/>
            </w14:solidFill>
          </w14:textFill>
        </w:rPr>
        <w:t>工作方案</w:t>
      </w:r>
    </w:p>
    <w:p>
      <w:pPr>
        <w:spacing w:line="560" w:lineRule="exact"/>
        <w:rPr>
          <w:rFonts w:ascii="Times New Roman" w:hAnsi="Times New Roman" w:eastAsia="仿宋" w:cs="Times New Roman"/>
          <w:color w:val="000000" w:themeColor="text1"/>
          <w:sz w:val="30"/>
          <w:szCs w:val="30"/>
          <w14:textFill>
            <w14:solidFill>
              <w14:schemeClr w14:val="tx1"/>
            </w14:solidFill>
          </w14:textFill>
        </w:rPr>
      </w:pP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为深入学习贯彻习近平新时代中国特色社会主义思想，全面贯彻党的十九大和十九届二中、三中、四中</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五中</w:t>
      </w:r>
      <w:r>
        <w:rPr>
          <w:rFonts w:ascii="Times New Roman" w:hAnsi="Times New Roman" w:eastAsia="仿宋_GB2312"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100周年。</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学习</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四史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践使命，传播青春正能量，争做校园好网民。</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、活动对象</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高校思想政治工作干部、党务工作干部或从事相关领域理论研究和实践工作的专业教师均可自愿免费参加。</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本次活动征集优秀网络文章、优秀微课、优秀工作案例、优秀新媒体作品</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类作品。</w:t>
      </w:r>
      <w:r>
        <w:rPr>
          <w:rFonts w:ascii="Times New Roman" w:hAnsi="Times New Roman" w:eastAsia="仿宋_GB2312" w:cs="Times New Roman"/>
          <w:kern w:val="0"/>
          <w:sz w:val="32"/>
          <w:szCs w:val="32"/>
        </w:rPr>
        <w:t>所有作品须为</w:t>
      </w:r>
      <w:r>
        <w:rPr>
          <w:rFonts w:ascii="Times New Roman" w:hAnsi="Times New Roman" w:eastAsia="仿宋_GB2312" w:cs="Times New Roman"/>
          <w:color w:val="000000"/>
          <w:kern w:val="0"/>
          <w:sz w:val="32"/>
          <w:szCs w:val="32"/>
        </w:rPr>
        <w:t>2019年10月1日至活动提交截止日期间创作的作品。作品征集时间为</w:t>
      </w:r>
      <w:r>
        <w:rPr>
          <w:rFonts w:hint="eastAsia" w:ascii="Times New Roman" w:hAnsi="Times New Roman" w:eastAsia="仿宋_GB2312" w:cs="Times New Roman"/>
          <w:color w:val="000000"/>
          <w:kern w:val="0"/>
          <w:sz w:val="32"/>
          <w:szCs w:val="32"/>
        </w:rPr>
        <w:t>2020年1</w:t>
      </w: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18</w:t>
      </w:r>
      <w:r>
        <w:rPr>
          <w:rFonts w:hint="eastAsia" w:ascii="Times New Roman" w:hAnsi="Times New Roman" w:eastAsia="仿宋_GB2312" w:cs="Times New Roman"/>
          <w:color w:val="000000"/>
          <w:kern w:val="0"/>
          <w:sz w:val="32"/>
          <w:szCs w:val="32"/>
        </w:rPr>
        <w:t>日至2021年3月12日</w:t>
      </w:r>
      <w:r>
        <w:rPr>
          <w:rFonts w:ascii="Times New Roman" w:hAnsi="Times New Roman" w:eastAsia="仿宋_GB2312" w:cs="Times New Roman"/>
          <w:color w:val="000000"/>
          <w:kern w:val="0"/>
          <w:sz w:val="32"/>
          <w:szCs w:val="32"/>
        </w:rPr>
        <w:t>。</w:t>
      </w:r>
    </w:p>
    <w:p>
      <w:pPr>
        <w:keepNext w:val="0"/>
        <w:keepLines w:val="0"/>
        <w:pageBreakBefore w:val="0"/>
        <w:widowControl/>
        <w:kinsoku/>
        <w:wordWrap w:val="0"/>
        <w:overflowPunct/>
        <w:topLinePunct w:val="0"/>
        <w:autoSpaceDE/>
        <w:autoSpaceDN/>
        <w:bidi w:val="0"/>
        <w:adjustRightInd/>
        <w:snapToGrid/>
        <w:spacing w:line="600" w:lineRule="exact"/>
        <w:ind w:firstLine="420"/>
        <w:jc w:val="left"/>
        <w:textAlignment w:val="auto"/>
        <w:rPr>
          <w:rFonts w:ascii="仿宋_GB2312" w:hAnsi="仿宋" w:eastAsia="仿宋_GB2312" w:cs="宋体"/>
          <w:color w:val="000000"/>
          <w:kern w:val="0"/>
          <w:sz w:val="32"/>
          <w:szCs w:val="32"/>
        </w:rPr>
      </w:pPr>
      <w:r>
        <w:rPr>
          <w:rFonts w:hint="eastAsia" w:ascii="Times New Roman" w:hAnsi="Times New Roman" w:eastAsia="仿宋_GB2312" w:cs="Times New Roman"/>
          <w:sz w:val="32"/>
          <w:szCs w:val="32"/>
        </w:rPr>
        <w:t>工作平台：中国大</w:t>
      </w:r>
      <w:r>
        <w:rPr>
          <w:rFonts w:ascii="Times New Roman" w:hAnsi="Times New Roman" w:eastAsia="仿宋_GB2312" w:cs="Times New Roman"/>
          <w:color w:val="000000"/>
          <w:kern w:val="0"/>
          <w:sz w:val="32"/>
          <w:szCs w:val="32"/>
        </w:rPr>
        <w:t>学生在线http://dxs.moe.gov.cn/zx/fdy/</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hAnsi="Times New Roman" w:eastAsia="仿宋_GB2312" w:cs="Times New Roman"/>
          <w:color w:val="000000"/>
          <w:kern w:val="0"/>
          <w:sz w:val="32"/>
          <w:szCs w:val="32"/>
        </w:rPr>
        <w:t>1</w:t>
      </w:r>
      <w:r>
        <w:rPr>
          <w:rFonts w:hint="eastAsia" w:ascii="仿宋_GB2312" w:hAnsi="仿宋" w:eastAsia="仿宋_GB2312" w:cs="宋体"/>
          <w:color w:val="000000"/>
          <w:kern w:val="0"/>
          <w:sz w:val="32"/>
          <w:szCs w:val="32"/>
        </w:rPr>
        <w:t>人，且必须为网络文章第一作者。</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kern w:val="0"/>
          <w:sz w:val="32"/>
          <w:szCs w:val="32"/>
        </w:rPr>
        <w:t>优秀工作案例分为两种。一是工作</w:t>
      </w:r>
      <w:r>
        <w:rPr>
          <w:rFonts w:ascii="仿宋_GB2312" w:hAnsi="仿宋" w:eastAsia="仿宋_GB2312" w:cs="宋体"/>
          <w:kern w:val="0"/>
          <w:sz w:val="32"/>
          <w:szCs w:val="32"/>
        </w:rPr>
        <w:t>案例</w:t>
      </w:r>
      <w:r>
        <w:rPr>
          <w:rFonts w:hint="eastAsia" w:ascii="仿宋_GB2312" w:hAnsi="仿宋" w:eastAsia="仿宋_GB2312" w:cs="宋体"/>
          <w:kern w:val="0"/>
          <w:sz w:val="32"/>
          <w:szCs w:val="32"/>
        </w:rPr>
        <w:t>,指个人或团队（高校网络思政工作室、理论社团、心理咨询室、创新创业工作室等）在创新网络思想政治工作、提升师生网络素</w:t>
      </w:r>
      <w:r>
        <w:rPr>
          <w:rFonts w:hint="eastAsia" w:ascii="仿宋_GB2312" w:hAnsi="仿宋" w:eastAsia="仿宋_GB2312" w:cs="宋体"/>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hAnsi="仿宋" w:eastAsia="仿宋_GB2312" w:cs="宋体"/>
          <w:color w:val="000000"/>
          <w:kern w:val="0"/>
          <w:sz w:val="32"/>
          <w:szCs w:val="32"/>
        </w:rPr>
        <w:t>分析</w:t>
      </w:r>
      <w:r>
        <w:rPr>
          <w:rFonts w:hint="eastAsia" w:ascii="仿宋_GB2312" w:hAnsi="仿宋" w:eastAsia="仿宋_GB2312" w:cs="宋体"/>
          <w:color w:val="000000"/>
          <w:kern w:val="0"/>
          <w:sz w:val="32"/>
          <w:szCs w:val="32"/>
        </w:rPr>
        <w:t>,指个人</w:t>
      </w:r>
      <w:r>
        <w:rPr>
          <w:rFonts w:ascii="仿宋_GB2312" w:hAnsi="仿宋" w:eastAsia="仿宋_GB2312" w:cs="宋体"/>
          <w:color w:val="000000"/>
          <w:kern w:val="0"/>
          <w:sz w:val="32"/>
          <w:szCs w:val="32"/>
        </w:rPr>
        <w:t>或团队</w:t>
      </w:r>
      <w:r>
        <w:rPr>
          <w:rFonts w:hint="eastAsia" w:ascii="仿宋_GB2312" w:hAnsi="仿宋" w:eastAsia="仿宋_GB2312" w:cs="宋体"/>
          <w:color w:val="000000"/>
          <w:kern w:val="0"/>
          <w:sz w:val="32"/>
          <w:szCs w:val="32"/>
        </w:rPr>
        <w:t>在开展大学生</w:t>
      </w:r>
      <w:r>
        <w:rPr>
          <w:rFonts w:ascii="仿宋_GB2312" w:hAnsi="仿宋" w:eastAsia="仿宋_GB2312" w:cs="宋体"/>
          <w:color w:val="000000"/>
          <w:kern w:val="0"/>
          <w:sz w:val="32"/>
          <w:szCs w:val="32"/>
        </w:rPr>
        <w:t>思想政治教育和</w:t>
      </w:r>
      <w:r>
        <w:rPr>
          <w:rFonts w:hint="eastAsia" w:ascii="仿宋_GB2312" w:hAnsi="仿宋" w:eastAsia="仿宋_GB2312" w:cs="宋体"/>
          <w:color w:val="000000"/>
          <w:kern w:val="0"/>
          <w:sz w:val="32"/>
          <w:szCs w:val="32"/>
        </w:rPr>
        <w:t>学生</w:t>
      </w:r>
      <w:r>
        <w:rPr>
          <w:rFonts w:ascii="仿宋_GB2312" w:hAnsi="仿宋" w:eastAsia="仿宋_GB2312" w:cs="宋体"/>
          <w:color w:val="000000"/>
          <w:kern w:val="0"/>
          <w:sz w:val="32"/>
          <w:szCs w:val="32"/>
        </w:rPr>
        <w:t>日常管理工作</w:t>
      </w:r>
      <w:r>
        <w:rPr>
          <w:rFonts w:hint="eastAsia" w:ascii="仿宋_GB2312" w:hAnsi="仿宋" w:eastAsia="仿宋_GB2312" w:cs="宋体"/>
          <w:color w:val="000000"/>
          <w:kern w:val="0"/>
          <w:sz w:val="32"/>
          <w:szCs w:val="32"/>
        </w:rPr>
        <w:t>中，对</w:t>
      </w:r>
      <w:r>
        <w:rPr>
          <w:rFonts w:ascii="仿宋_GB2312" w:hAnsi="仿宋" w:eastAsia="仿宋_GB2312" w:cs="宋体"/>
          <w:color w:val="000000"/>
          <w:kern w:val="0"/>
          <w:sz w:val="32"/>
          <w:szCs w:val="32"/>
        </w:rPr>
        <w:t>遇到的</w:t>
      </w:r>
      <w:r>
        <w:rPr>
          <w:rFonts w:hint="eastAsia" w:ascii="仿宋_GB2312" w:hAnsi="仿宋" w:eastAsia="仿宋_GB2312" w:cs="宋体"/>
          <w:color w:val="000000"/>
          <w:kern w:val="0"/>
          <w:sz w:val="32"/>
          <w:szCs w:val="32"/>
        </w:rPr>
        <w:t>热点、难点、重点、突发事件、典型事例等利用网络进行释疑解惑和深度辅导过程</w:t>
      </w:r>
      <w:r>
        <w:rPr>
          <w:rFonts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好</w:t>
      </w:r>
      <w:r>
        <w:rPr>
          <w:rFonts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好做法</w:t>
      </w:r>
      <w:r>
        <w:rPr>
          <w:rFonts w:hint="eastAsia" w:ascii="仿宋_GB2312" w:hAnsi="仿宋" w:eastAsia="仿宋_GB2312" w:cs="宋体"/>
          <w:color w:val="000000"/>
          <w:kern w:val="0"/>
          <w:sz w:val="32"/>
          <w:szCs w:val="32"/>
        </w:rPr>
        <w:t>，以及在此基础上进行剖析、总结、</w:t>
      </w:r>
      <w:r>
        <w:rPr>
          <w:rFonts w:ascii="仿宋_GB2312" w:hAnsi="仿宋" w:eastAsia="仿宋_GB2312" w:cs="宋体"/>
          <w:color w:val="000000"/>
          <w:kern w:val="0"/>
          <w:sz w:val="32"/>
          <w:szCs w:val="32"/>
        </w:rPr>
        <w:t>提炼</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新</w:t>
      </w:r>
      <w:r>
        <w:rPr>
          <w:rFonts w:ascii="仿宋_GB2312" w:hAnsi="仿宋" w:eastAsia="仿宋_GB2312" w:cs="宋体"/>
          <w:color w:val="000000"/>
          <w:kern w:val="0"/>
          <w:sz w:val="32"/>
          <w:szCs w:val="32"/>
        </w:rPr>
        <w:t>对策新</w:t>
      </w:r>
      <w:r>
        <w:rPr>
          <w:rFonts w:hint="eastAsia" w:ascii="仿宋_GB2312" w:hAnsi="仿宋" w:eastAsia="仿宋_GB2312" w:cs="宋体"/>
          <w:color w:val="000000"/>
          <w:kern w:val="0"/>
          <w:sz w:val="32"/>
          <w:szCs w:val="32"/>
        </w:rPr>
        <w:t>经验。</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仿宋_GB2312" w:hAnsi="仿宋" w:eastAsia="仿宋_GB2312" w:cs="宋体"/>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hint="default" w:ascii="Times New Roman" w:hAnsi="Times New Roman" w:eastAsia="仿宋_GB2312" w:cs="Times New Roman"/>
          <w:color w:val="000000"/>
          <w:kern w:val="0"/>
          <w:sz w:val="32"/>
          <w:szCs w:val="32"/>
        </w:rPr>
        <w:t>、重点突出，字数3000字以上，可配以说明图片和视频。每件作品作者限3人以内。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bCs/>
          <w:sz w:val="32"/>
          <w:szCs w:val="32"/>
          <w:highlight w:val="yellow"/>
        </w:rPr>
      </w:pPr>
      <w:r>
        <w:rPr>
          <w:rFonts w:hint="default" w:ascii="Times New Roman" w:hAnsi="Times New Roman" w:eastAsia="楷体_GB2312" w:cs="Times New Roman"/>
          <w:b/>
          <w:bCs/>
          <w:sz w:val="32"/>
          <w:szCs w:val="32"/>
        </w:rPr>
        <w:t>（三）优秀微课</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优秀微课可围绕建党100周年，结合“四史”学习教育，反映“网上重走长征路”暨“四史”学习的相关知识点；围绕高校思想政治工作中的某个工作案例、经典工作场景、某个工作要点、教学环节、实践活动展开；围绕课程、科研、实践、文化、网络、心理、管理、服务、资助、组织等育人主题的微课作品。</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微课作品片长不超过10分钟；画质清晰，声音清楚，提倡标注字幕。每件作品作者限3人以内。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（四）优秀新媒体作品</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优秀新媒体作品体现高校在思想政治工作中的创新方式方法，运用新媒体手段进行的宣传报道、经验分享及成果展示等，作品内容包括</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四史</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学习教育、时政解读、思政创新、校园文化、经典诵读、谈心谈话等。作品在网络上有较大影响力，有较高的转发、评论和引用量。优秀新媒体作品包括短视频、</w:t>
      </w:r>
      <w:r>
        <w:rPr>
          <w:rFonts w:ascii="Times New Roman" w:hAnsi="Times New Roman" w:eastAsia="仿宋_GB2312" w:cs="Times New Roman"/>
          <w:color w:val="000000"/>
          <w:kern w:val="0"/>
          <w:sz w:val="32"/>
          <w:szCs w:val="32"/>
        </w:rPr>
        <w:t>微电影、公益广告、校园MV、音频、H5作品、图解、漫画、长图及动图等。</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作品</w:t>
      </w:r>
      <w:r>
        <w:rPr>
          <w:rFonts w:hint="eastAsia" w:ascii="黑体" w:hAnsi="黑体" w:eastAsia="黑体" w:cs="Times New Roman"/>
          <w:sz w:val="32"/>
          <w:szCs w:val="32"/>
        </w:rPr>
        <w:t>推荐</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黑体" w:hAnsi="黑体" w:eastAsia="黑体" w:cs="Times New Roman"/>
          <w:sz w:val="32"/>
          <w:szCs w:val="32"/>
        </w:rPr>
      </w:pPr>
      <w:r>
        <w:rPr>
          <w:rFonts w:hint="eastAsia" w:ascii="楷体_GB2312" w:hAnsi="Times New Roman" w:eastAsia="楷体_GB2312" w:cs="Times New Roman"/>
          <w:b/>
          <w:bCs/>
          <w:sz w:val="32"/>
          <w:szCs w:val="32"/>
        </w:rPr>
        <w:t>（一）推荐数量</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个人（团队）自荐。</w:t>
      </w:r>
      <w:r>
        <w:rPr>
          <w:rFonts w:hint="eastAsia" w:ascii="仿宋_GB2312" w:hAnsi="仿宋" w:eastAsia="仿宋_GB2312" w:cs="宋体"/>
          <w:color w:val="000000"/>
          <w:kern w:val="0"/>
          <w:sz w:val="32"/>
          <w:szCs w:val="32"/>
        </w:rPr>
        <w:t>每人（组）可按照要求自荐每类作品</w:t>
      </w:r>
      <w:r>
        <w:rPr>
          <w:rFonts w:hint="eastAsia" w:ascii="Times New Roman" w:hAnsi="Times New Roman" w:eastAsia="仿宋_GB2312" w:cs="宋体"/>
          <w:color w:val="000000"/>
          <w:kern w:val="0"/>
          <w:sz w:val="32"/>
          <w:szCs w:val="32"/>
        </w:rPr>
        <w:t>1</w:t>
      </w:r>
      <w:r>
        <w:rPr>
          <w:rFonts w:hint="eastAsia" w:ascii="仿宋_GB2312" w:hAnsi="仿宋" w:eastAsia="仿宋_GB2312" w:cs="宋体"/>
          <w:color w:val="000000"/>
          <w:kern w:val="0"/>
          <w:sz w:val="32"/>
          <w:szCs w:val="32"/>
        </w:rPr>
        <w:t>件，自荐作品需要统一参加初选。</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教育部直属高校及部省合建高校推荐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每校可推荐每类作品</w:t>
      </w:r>
      <w:r>
        <w:rPr>
          <w:rFonts w:hint="eastAsia" w:ascii="Times New Roman" w:hAnsi="Times New Roman" w:eastAsia="仿宋_GB2312" w:cs="宋体"/>
          <w:color w:val="000000"/>
          <w:kern w:val="0"/>
          <w:sz w:val="32"/>
          <w:szCs w:val="32"/>
        </w:rPr>
        <w:t>8</w:t>
      </w:r>
      <w:r>
        <w:rPr>
          <w:rFonts w:hint="eastAsia" w:ascii="仿宋_GB2312" w:hAnsi="仿宋" w:eastAsia="仿宋_GB2312" w:cs="宋体"/>
          <w:color w:val="000000"/>
          <w:kern w:val="0"/>
          <w:sz w:val="32"/>
          <w:szCs w:val="32"/>
        </w:rPr>
        <w:t>件，推荐作品直接进入复选环节。</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省级教育工作部门推荐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属地普通高等学校数（除教育部直属高校及部省合建高校外，但含其他部委属高校）超过</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所（含</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所）的各省（区、市）教育工作部门，可推荐每类作品</w:t>
      </w:r>
      <w:r>
        <w:rPr>
          <w:rFonts w:hint="eastAsia" w:ascii="Times New Roman" w:hAnsi="Times New Roman" w:eastAsia="仿宋_GB2312" w:cs="宋体"/>
          <w:color w:val="000000"/>
          <w:kern w:val="0"/>
          <w:sz w:val="32"/>
          <w:szCs w:val="32"/>
        </w:rPr>
        <w:t>25件</w:t>
      </w:r>
      <w:r>
        <w:rPr>
          <w:rFonts w:hint="eastAsia" w:ascii="仿宋_GB2312" w:hAnsi="仿宋" w:eastAsia="仿宋_GB2312" w:cs="宋体"/>
          <w:color w:val="000000"/>
          <w:kern w:val="0"/>
          <w:sz w:val="32"/>
          <w:szCs w:val="32"/>
        </w:rPr>
        <w:t>；属地普通高等学校数在</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所及以下的各省（区、市）教育工作部门，可推荐每类作品</w:t>
      </w:r>
      <w:r>
        <w:rPr>
          <w:rFonts w:hint="eastAsia" w:ascii="Times New Roman" w:hAnsi="Times New Roman" w:eastAsia="仿宋_GB2312" w:cs="宋体"/>
          <w:color w:val="000000"/>
          <w:kern w:val="0"/>
          <w:sz w:val="32"/>
          <w:szCs w:val="32"/>
        </w:rPr>
        <w:t>20件</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推荐作品直接进入终选环节。</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同一作品，仅可选择三种方式（自荐、教育部直属高校及部省合建高校推荐、省级教育工作部门推荐）中的一种参与活动，重复提交即视为放弃参与资格。</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（二）材料报送</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个人（团队）自荐需填写《</w:t>
      </w:r>
      <w:r>
        <w:rPr>
          <w:rFonts w:hint="eastAsia" w:ascii="Times New Roman" w:hAnsi="Times New Roman" w:eastAsia="仿宋_GB2312" w:cs="Times New Roman"/>
          <w:color w:val="000000"/>
          <w:kern w:val="0"/>
          <w:sz w:val="32"/>
          <w:szCs w:val="32"/>
        </w:rPr>
        <w:t>第五届</w:t>
      </w:r>
      <w:r>
        <w:rPr>
          <w:rFonts w:ascii="Times New Roman" w:hAnsi="Times New Roman" w:eastAsia="仿宋_GB2312" w:cs="Times New Roman"/>
          <w:color w:val="000000"/>
          <w:kern w:val="0"/>
          <w:sz w:val="32"/>
          <w:szCs w:val="32"/>
        </w:rPr>
        <w:t>全国高校网络教育优秀作品推选展示活动作品征集信息表》（附2），但不用填写推荐单位、推荐单位意见及盖章；教育部直属高校及部省合建高校和省（区、市）教育工作部门推荐填写《第五届全国高校网络教育优秀作品推选展示活动作品征集信息表》（附2）和《第五届全国高校网络教育优秀作品推选展示活动作品征集汇总表》（附3），并加盖推荐单位公章。</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所有作品电子档需要在2021年</w:t>
      </w: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日前提交至中国大学生在线活动平台 http://dxs.moe.gov.cn/zx/fdy/。所有作品征集信息表、汇总表及相关附件材料Word版及盖章扫描版请同时发送至邮箱：</w:t>
      </w:r>
      <w:r>
        <w:fldChar w:fldCharType="begin"/>
      </w:r>
      <w:r>
        <w:instrText xml:space="preserve"> HYPERLINK "mailto:yituixuan2020@163.com，材料报送时间截至2021" </w:instrText>
      </w:r>
      <w:r>
        <w:fldChar w:fldCharType="separate"/>
      </w:r>
      <w:r>
        <w:rPr>
          <w:rFonts w:ascii="Times New Roman" w:hAnsi="Times New Roman" w:eastAsia="仿宋_GB2312" w:cs="Times New Roman"/>
          <w:color w:val="000000"/>
          <w:kern w:val="0"/>
          <w:sz w:val="32"/>
          <w:szCs w:val="32"/>
        </w:rPr>
        <w:t>yituixuan2020@163.com，材料报送时间截至2021</w:t>
      </w:r>
      <w:r>
        <w:rPr>
          <w:rFonts w:ascii="Times New Roman" w:hAnsi="Times New Roman" w:eastAsia="仿宋_GB2312" w:cs="Times New Roman"/>
          <w:color w:val="000000"/>
          <w:kern w:val="0"/>
          <w:sz w:val="32"/>
          <w:szCs w:val="32"/>
        </w:rPr>
        <w:fldChar w:fldCharType="end"/>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日</w:t>
      </w:r>
      <w:r>
        <w:rPr>
          <w:rFonts w:ascii="Times New Roman" w:hAnsi="Times New Roman" w:eastAsia="仿宋_GB2312" w:cs="Times New Roman"/>
          <w:color w:val="000000"/>
          <w:kern w:val="0"/>
          <w:sz w:val="32"/>
          <w:szCs w:val="32"/>
        </w:rPr>
        <w:t>，以接收电子邮件时间为准。</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1.中国大学生在线</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联 系 人</w:t>
      </w:r>
      <w:r>
        <w:rPr>
          <w:rFonts w:ascii="Times New Roman" w:hAnsi="Times New Roman" w:eastAsia="仿宋_GB2312" w:cs="Times New Roman"/>
          <w:color w:val="000000"/>
          <w:kern w:val="0"/>
          <w:sz w:val="32"/>
          <w:szCs w:val="32"/>
        </w:rPr>
        <w:t>：田  梦010-58582342；许孟楠010-58556160</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    箱：yituixuan2020@163.com</w:t>
      </w:r>
    </w:p>
    <w:p>
      <w:pPr>
        <w:keepNext w:val="0"/>
        <w:keepLines w:val="0"/>
        <w:pageBreakBefore w:val="0"/>
        <w:numPr>
          <w:ilvl w:val="255"/>
          <w:numId w:val="0"/>
        </w:numPr>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教育部思想政治工作司宣传教育处</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color w:val="000000"/>
          <w:kern w:val="0"/>
          <w:sz w:val="32"/>
          <w:szCs w:val="32"/>
        </w:rPr>
        <w:t>李居铭010-66096670</w:t>
      </w:r>
    </w:p>
    <w:p>
      <w:pPr>
        <w:keepNext w:val="0"/>
        <w:keepLines w:val="0"/>
        <w:pageBreakBefore w:val="0"/>
        <w:numPr>
          <w:ilvl w:val="255"/>
          <w:numId w:val="0"/>
        </w:numPr>
        <w:kinsoku/>
        <w:overflowPunct/>
        <w:topLinePunct w:val="0"/>
        <w:autoSpaceDE/>
        <w:autoSpaceDN/>
        <w:bidi w:val="0"/>
        <w:adjustRightInd/>
        <w:snapToGrid/>
        <w:spacing w:line="600" w:lineRule="exact"/>
        <w:ind w:firstLine="640" w:firstLineChars="200"/>
        <w:textAlignment w:val="auto"/>
        <w:outlineLvl w:val="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sz w:val="32"/>
          <w:szCs w:val="32"/>
        </w:rPr>
        <w:t>中央网信办网络社会工作局网络文化处</w:t>
      </w:r>
    </w:p>
    <w:p>
      <w:pPr>
        <w:keepNext w:val="0"/>
        <w:keepLines w:val="0"/>
        <w:pageBreakBefore w:val="0"/>
        <w:kinsoku/>
        <w:wordWrap w:val="0"/>
        <w:overflowPunct/>
        <w:topLinePunct w:val="0"/>
        <w:autoSpaceDE/>
        <w:autoSpaceDN/>
        <w:bidi w:val="0"/>
        <w:adjustRightInd/>
        <w:snapToGrid/>
        <w:spacing w:line="600" w:lineRule="exact"/>
        <w:ind w:firstLine="1280" w:firstLineChars="4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盖  群010-55635755</w:t>
      </w:r>
    </w:p>
    <w:p>
      <w:pPr>
        <w:keepNext w:val="0"/>
        <w:keepLines w:val="0"/>
        <w:pageBreakBefore w:val="0"/>
        <w:kinsoku/>
        <w:wordWrap w:val="0"/>
        <w:overflowPunct/>
        <w:topLinePunct w:val="0"/>
        <w:autoSpaceDE/>
        <w:autoSpaceDN/>
        <w:bidi w:val="0"/>
        <w:adjustRightInd/>
        <w:snapToGrid/>
        <w:spacing w:line="600" w:lineRule="exact"/>
        <w:ind w:firstLine="480" w:firstLineChars="1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附：1.第五届全国高校网络教育优秀作品推选展示活动作品</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创作选题指南</w:t>
      </w:r>
    </w:p>
    <w:p>
      <w:pPr>
        <w:keepNext w:val="0"/>
        <w:keepLines w:val="0"/>
        <w:pageBreakBefore w:val="0"/>
        <w:kinsoku/>
        <w:wordWrap w:val="0"/>
        <w:overflowPunct/>
        <w:topLinePunct w:val="0"/>
        <w:autoSpaceDE/>
        <w:autoSpaceDN/>
        <w:bidi w:val="0"/>
        <w:adjustRightInd/>
        <w:snapToGrid/>
        <w:spacing w:line="600" w:lineRule="exact"/>
        <w:ind w:firstLine="1120" w:firstLineChars="3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2.第五届全国高校网络教育优秀作品推选展示活动作品</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征集信息表</w:t>
      </w:r>
    </w:p>
    <w:p>
      <w:pPr>
        <w:keepNext w:val="0"/>
        <w:keepLines w:val="0"/>
        <w:pageBreakBefore w:val="0"/>
        <w:kinsoku/>
        <w:wordWrap w:val="0"/>
        <w:overflowPunct/>
        <w:topLinePunct w:val="0"/>
        <w:autoSpaceDE/>
        <w:autoSpaceDN/>
        <w:bidi w:val="0"/>
        <w:adjustRightInd/>
        <w:snapToGrid/>
        <w:spacing w:line="600" w:lineRule="exact"/>
        <w:ind w:firstLine="1120" w:firstLineChars="3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3.第五届全国高校网络教育优秀作品推选展示活动作品</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征集汇总表</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教育部思想政治工作司 中央网信办网络社会工作局</w:t>
      </w:r>
    </w:p>
    <w:p>
      <w:pPr>
        <w:keepNext w:val="0"/>
        <w:keepLines w:val="0"/>
        <w:pageBreakBefore w:val="0"/>
        <w:kinsoku/>
        <w:wordWrap w:val="0"/>
        <w:overflowPunct/>
        <w:topLinePunct w:val="0"/>
        <w:autoSpaceDE/>
        <w:autoSpaceDN/>
        <w:bidi w:val="0"/>
        <w:adjustRightInd/>
        <w:snapToGrid/>
        <w:spacing w:line="600" w:lineRule="exact"/>
        <w:ind w:right="1200" w:firstLine="4160" w:firstLineChars="1300"/>
        <w:textAlignment w:val="auto"/>
        <w:rPr>
          <w:rFonts w:ascii="仿宋_GB2312" w:hAnsi="Times New Roman" w:eastAsia="仿宋_GB2312"/>
          <w:b/>
          <w:color w:val="000000"/>
          <w:sz w:val="30"/>
          <w:szCs w:val="30"/>
        </w:rPr>
      </w:pPr>
      <w:r>
        <w:rPr>
          <w:rFonts w:ascii="Times New Roman" w:hAnsi="Times New Roman" w:eastAsia="仿宋_GB2312" w:cs="Times New Roman"/>
          <w:color w:val="000000"/>
          <w:kern w:val="0"/>
          <w:sz w:val="32"/>
          <w:szCs w:val="32"/>
        </w:rPr>
        <w:t>2020年1</w:t>
      </w:r>
      <w:r>
        <w:rPr>
          <w:rFonts w:hint="eastAsia" w:ascii="Times New Roman" w:hAnsi="Times New Roman" w:eastAsia="仿宋_GB2312" w:cs="Times New Roman"/>
          <w:color w:val="000000"/>
          <w:kern w:val="0"/>
          <w:sz w:val="32"/>
          <w:szCs w:val="32"/>
          <w:lang w:val="en-US" w:eastAsia="zh-CN"/>
        </w:rPr>
        <w:t>2</w:t>
      </w:r>
      <w:r>
        <w:rPr>
          <w:rFonts w:ascii="Times New Roman" w:hAnsi="Times New Roman" w:eastAsia="仿宋_GB2312" w:cs="Times New Roman"/>
          <w:color w:val="000000"/>
          <w:kern w:val="0"/>
          <w:sz w:val="32"/>
          <w:szCs w:val="32"/>
        </w:rPr>
        <w:t>月 日</w:t>
      </w:r>
      <w:r>
        <w:rPr>
          <w:rFonts w:ascii="仿宋_GB2312" w:hAnsi="仿宋" w:eastAsia="仿宋_GB2312" w:cs="宋体"/>
          <w:color w:val="000000"/>
          <w:kern w:val="0"/>
          <w:sz w:val="32"/>
          <w:szCs w:val="32"/>
        </w:rPr>
        <w:br w:type="page"/>
      </w:r>
      <w:r>
        <w:rPr>
          <w:rFonts w:hint="eastAsia" w:ascii="仿宋_GB2312" w:hAnsi="Times New Roman" w:eastAsia="仿宋_GB2312"/>
          <w:b/>
          <w:color w:val="000000"/>
          <w:sz w:val="30"/>
          <w:szCs w:val="30"/>
        </w:rPr>
        <w:t>附</w:t>
      </w:r>
      <w:r>
        <w:rPr>
          <w:rFonts w:ascii="Times New Roman" w:hAnsi="Times New Roman" w:eastAsia="仿宋_GB2312" w:cs="Times New Roman"/>
          <w:b/>
          <w:color w:val="000000"/>
          <w:sz w:val="30"/>
          <w:szCs w:val="30"/>
        </w:rPr>
        <w:t>1</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第五届全国高校网络教育优秀作品推选展示活动</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b w:val="0"/>
          <w:bCs w:val="0"/>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1.学习宣传习近平新时代中国特色社会主义思想</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2.学习宣传党的十九届五中全会精神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3.学习宣传习近平总书记关于教育的重要论述</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4.学习宣传习近平总书记关于党史、新中国史、改革开放史、社会主义发展史学习及新冠肺炎疫情防控工作的重要讲话和指示精神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庆祝中国共产党成立100周年</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6.展现我国改革开放和社会主义现代化建设的伟大成就，描绘全面建成小康社会、实现中华民族伟大复兴中国梦的美好前景</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7.学习弘扬</w:t>
      </w:r>
      <w:r>
        <w:rPr>
          <w:rFonts w:hint="default" w:ascii="Times New Roman" w:hAnsi="Times New Roman" w:eastAsia="仿宋_GB2312" w:cs="Times New Roman"/>
          <w:color w:val="000000"/>
          <w:sz w:val="32"/>
          <w:szCs w:val="32"/>
        </w:rPr>
        <w:t>中华优秀传统文化、革命文化和社会主义先进文化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sz w:val="32"/>
          <w:szCs w:val="32"/>
          <w:lang w:val="en-US" w:eastAsia="zh-CN"/>
        </w:rPr>
        <w:t>8.</w:t>
      </w:r>
      <w:r>
        <w:rPr>
          <w:rFonts w:hint="eastAsia" w:ascii="Times New Roman" w:hAnsi="Times New Roman" w:eastAsia="仿宋_GB2312" w:cs="Times New Roman"/>
          <w:color w:val="000000"/>
          <w:sz w:val="32"/>
          <w:szCs w:val="32"/>
          <w:lang w:val="en-US" w:eastAsia="zh-CN"/>
        </w:rPr>
        <w:t>学习习近平法治思想，</w:t>
      </w:r>
      <w:r>
        <w:rPr>
          <w:rFonts w:hint="default" w:ascii="Times New Roman" w:hAnsi="Times New Roman" w:eastAsia="仿宋_GB2312" w:cs="Times New Roman"/>
          <w:color w:val="000000"/>
          <w:sz w:val="32"/>
          <w:szCs w:val="32"/>
        </w:rPr>
        <w:t>弘扬社会主义法治理念、法治精神，培育社会主义法治文化</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9.</w:t>
      </w:r>
      <w:r>
        <w:rPr>
          <w:rFonts w:ascii="Times New Roman" w:hAnsi="Times New Roman" w:eastAsia="仿宋_GB2312" w:cs="Times New Roman"/>
          <w:color w:val="000000"/>
          <w:kern w:val="0"/>
          <w:sz w:val="32"/>
          <w:szCs w:val="32"/>
        </w:rPr>
        <w:t>新时代</w:t>
      </w:r>
      <w:r>
        <w:rPr>
          <w:rFonts w:hint="eastAsia" w:ascii="Times New Roman" w:hAnsi="Times New Roman" w:eastAsia="仿宋_GB2312" w:cs="Times New Roman"/>
          <w:color w:val="000000"/>
          <w:kern w:val="0"/>
          <w:sz w:val="32"/>
          <w:szCs w:val="32"/>
          <w:lang w:val="en-US" w:eastAsia="zh-CN"/>
        </w:rPr>
        <w:t>大</w:t>
      </w:r>
      <w:r>
        <w:rPr>
          <w:rFonts w:ascii="Times New Roman" w:hAnsi="Times New Roman" w:eastAsia="仿宋_GB2312" w:cs="Times New Roman"/>
          <w:color w:val="000000"/>
          <w:kern w:val="0"/>
          <w:sz w:val="32"/>
          <w:szCs w:val="32"/>
        </w:rPr>
        <w:t>学生理想信念、价值</w:t>
      </w:r>
      <w:r>
        <w:rPr>
          <w:rFonts w:hint="eastAsia" w:ascii="Times New Roman" w:hAnsi="Times New Roman" w:eastAsia="仿宋_GB2312" w:cs="Times New Roman"/>
          <w:color w:val="000000"/>
          <w:kern w:val="0"/>
          <w:sz w:val="32"/>
          <w:szCs w:val="32"/>
          <w:lang w:val="en-US" w:eastAsia="zh-CN"/>
        </w:rPr>
        <w:t>理</w:t>
      </w:r>
      <w:r>
        <w:rPr>
          <w:rFonts w:ascii="Times New Roman" w:hAnsi="Times New Roman" w:eastAsia="仿宋_GB2312" w:cs="Times New Roman"/>
          <w:color w:val="000000"/>
          <w:kern w:val="0"/>
          <w:sz w:val="32"/>
          <w:szCs w:val="32"/>
        </w:rPr>
        <w:t>念、道德观念教育</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10.</w:t>
      </w:r>
      <w:r>
        <w:rPr>
          <w:rFonts w:ascii="Times New Roman" w:hAnsi="Times New Roman" w:eastAsia="仿宋_GB2312" w:cs="Times New Roman"/>
          <w:color w:val="000000"/>
          <w:kern w:val="0"/>
          <w:sz w:val="32"/>
          <w:szCs w:val="32"/>
        </w:rPr>
        <w:t>推动</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三全育人</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综合改革的思考与实践</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11.</w:t>
      </w:r>
      <w:r>
        <w:rPr>
          <w:rFonts w:ascii="Times New Roman" w:hAnsi="Times New Roman" w:eastAsia="仿宋_GB2312" w:cs="Times New Roman"/>
          <w:color w:val="000000"/>
          <w:kern w:val="0"/>
          <w:sz w:val="32"/>
          <w:szCs w:val="32"/>
        </w:rPr>
        <w:t>提升高校思想政治教育亲和力和针对性的思考</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12.</w:t>
      </w:r>
      <w:r>
        <w:rPr>
          <w:rFonts w:ascii="Times New Roman" w:hAnsi="Times New Roman" w:eastAsia="仿宋_GB2312" w:cs="Times New Roman"/>
          <w:color w:val="000000"/>
          <w:kern w:val="0"/>
          <w:sz w:val="32"/>
          <w:szCs w:val="32"/>
        </w:rPr>
        <w:t>高校思想政治工作体系构建</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13.</w:t>
      </w:r>
      <w:r>
        <w:rPr>
          <w:rFonts w:ascii="Times New Roman" w:hAnsi="Times New Roman" w:eastAsia="仿宋_GB2312" w:cs="Times New Roman"/>
          <w:color w:val="000000"/>
          <w:kern w:val="0"/>
          <w:sz w:val="32"/>
          <w:szCs w:val="32"/>
        </w:rPr>
        <w:t>少数民族学生思想政治教育与管理服务</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14.</w:t>
      </w:r>
      <w:r>
        <w:rPr>
          <w:rFonts w:ascii="Times New Roman" w:hAnsi="Times New Roman" w:eastAsia="仿宋_GB2312" w:cs="Times New Roman"/>
          <w:color w:val="000000"/>
          <w:kern w:val="0"/>
          <w:sz w:val="32"/>
          <w:szCs w:val="32"/>
        </w:rPr>
        <w:t>高校辅导员</w:t>
      </w:r>
      <w:r>
        <w:rPr>
          <w:rFonts w:hint="eastAsia" w:ascii="Times New Roman" w:hAnsi="Times New Roman" w:eastAsia="仿宋_GB2312" w:cs="Times New Roman"/>
          <w:color w:val="000000"/>
          <w:kern w:val="0"/>
          <w:sz w:val="32"/>
          <w:szCs w:val="32"/>
          <w:lang w:val="en-US" w:eastAsia="zh-CN"/>
        </w:rPr>
        <w:t>队伍建设及</w:t>
      </w:r>
      <w:r>
        <w:rPr>
          <w:rFonts w:ascii="Times New Roman" w:hAnsi="Times New Roman" w:eastAsia="仿宋_GB2312" w:cs="Times New Roman"/>
          <w:color w:val="000000"/>
          <w:kern w:val="0"/>
          <w:sz w:val="32"/>
          <w:szCs w:val="32"/>
        </w:rPr>
        <w:t>职业</w:t>
      </w:r>
      <w:r>
        <w:rPr>
          <w:rFonts w:hint="eastAsia" w:ascii="Times New Roman" w:hAnsi="Times New Roman" w:eastAsia="仿宋_GB2312" w:cs="Times New Roman"/>
          <w:color w:val="000000"/>
          <w:kern w:val="0"/>
          <w:sz w:val="32"/>
          <w:szCs w:val="32"/>
          <w:lang w:val="en-US" w:eastAsia="zh-CN"/>
        </w:rPr>
        <w:t>发展</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15.体现</w:t>
      </w:r>
      <w:r>
        <w:rPr>
          <w:rFonts w:hint="eastAsia" w:ascii="Times New Roman" w:hAnsi="Times New Roman" w:eastAsia="仿宋_GB2312" w:cs="Times New Roman"/>
          <w:color w:val="000000"/>
          <w:kern w:val="0"/>
          <w:sz w:val="32"/>
          <w:szCs w:val="32"/>
        </w:rPr>
        <w:t>高校</w:t>
      </w:r>
      <w:r>
        <w:rPr>
          <w:rFonts w:hint="eastAsia" w:ascii="Times New Roman" w:hAnsi="Times New Roman" w:eastAsia="仿宋_GB2312" w:cs="Times New Roman"/>
          <w:sz w:val="32"/>
          <w:szCs w:val="32"/>
        </w:rPr>
        <w:t>在疫情防控、脱贫攻坚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乡村振兴等</w:t>
      </w:r>
      <w:r>
        <w:rPr>
          <w:rFonts w:hint="eastAsia" w:ascii="Times New Roman" w:hAnsi="Times New Roman" w:eastAsia="仿宋_GB2312" w:cs="Times New Roman"/>
          <w:sz w:val="32"/>
          <w:szCs w:val="32"/>
          <w:lang w:val="en-US" w:eastAsia="zh-CN"/>
        </w:rPr>
        <w:t>方面典型做法</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16.加强</w:t>
      </w:r>
      <w:r>
        <w:rPr>
          <w:rFonts w:ascii="Times New Roman" w:hAnsi="Times New Roman" w:eastAsia="仿宋_GB2312" w:cs="Times New Roman"/>
          <w:color w:val="000000"/>
          <w:kern w:val="0"/>
          <w:sz w:val="32"/>
          <w:szCs w:val="32"/>
        </w:rPr>
        <w:t>校园文化建设</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推动中华优秀传统文化进校园</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17.</w:t>
      </w:r>
      <w:r>
        <w:rPr>
          <w:rFonts w:ascii="Times New Roman" w:hAnsi="Times New Roman" w:eastAsia="仿宋_GB2312" w:cs="Times New Roman"/>
          <w:color w:val="000000"/>
          <w:kern w:val="0"/>
          <w:sz w:val="32"/>
          <w:szCs w:val="32"/>
        </w:rPr>
        <w:t>优良</w:t>
      </w:r>
      <w:r>
        <w:rPr>
          <w:rFonts w:hint="eastAsia" w:ascii="Times New Roman" w:hAnsi="Times New Roman" w:eastAsia="仿宋_GB2312" w:cs="Times New Roman"/>
          <w:color w:val="000000"/>
          <w:kern w:val="0"/>
          <w:sz w:val="32"/>
          <w:szCs w:val="32"/>
          <w:lang w:val="en-US" w:eastAsia="zh-CN"/>
        </w:rPr>
        <w:t>的</w:t>
      </w:r>
      <w:r>
        <w:rPr>
          <w:rFonts w:ascii="Times New Roman" w:hAnsi="Times New Roman" w:eastAsia="仿宋_GB2312" w:cs="Times New Roman"/>
          <w:color w:val="000000"/>
          <w:kern w:val="0"/>
          <w:sz w:val="32"/>
          <w:szCs w:val="32"/>
        </w:rPr>
        <w:t>校风、学风培育</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18.大学生的</w:t>
      </w:r>
      <w:r>
        <w:rPr>
          <w:rFonts w:ascii="Times New Roman" w:hAnsi="Times New Roman" w:eastAsia="仿宋_GB2312" w:cs="Times New Roman"/>
          <w:color w:val="000000"/>
          <w:kern w:val="0"/>
          <w:sz w:val="32"/>
          <w:szCs w:val="32"/>
        </w:rPr>
        <w:t>心理健康教育</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法治素养教育</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19.提升师生网络素养，维护网络安全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FangSong_GB2312" w:cs="Times New Roman"/>
          <w:b w:val="0"/>
          <w:bCs w:val="0"/>
          <w:sz w:val="32"/>
          <w:szCs w:val="32"/>
          <w:lang w:val="en-US" w:eastAsia="zh-CN"/>
        </w:rPr>
        <w:t>20.</w:t>
      </w:r>
      <w:r>
        <w:rPr>
          <w:rFonts w:hint="eastAsia" w:ascii="Times New Roman" w:hAnsi="Times New Roman" w:eastAsia="仿宋_GB2312" w:cs="Times New Roman"/>
          <w:color w:val="000000"/>
          <w:kern w:val="0"/>
          <w:sz w:val="32"/>
          <w:szCs w:val="32"/>
          <w:lang w:val="en-US" w:eastAsia="zh-CN"/>
        </w:rPr>
        <w:t>倡导理性消费，揭示网络游戏成瘾、网络赌博、不良网贷的危害</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21.坚持总体国家安全观，自觉维护国家安全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22.扫黑除恶、净化环境，共建平安</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23.共筑反奸防谍人民防线</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24.守护师生安全，建设平安校园</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both"/>
        <w:textAlignment w:val="auto"/>
        <w:rPr>
          <w:rFonts w:hint="default"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b/>
          <w:bCs/>
          <w:color w:val="000000"/>
          <w:sz w:val="30"/>
          <w:szCs w:val="30"/>
          <w:lang w:val="en-US" w:eastAsia="zh-CN"/>
        </w:rPr>
        <w:t>（供创作参考，不限于以上主题）</w:t>
      </w: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2</w:t>
      </w:r>
    </w:p>
    <w:p>
      <w:pPr>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第五届全国高校网络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推选展示活动作品征集信息表</w:t>
      </w:r>
    </w:p>
    <w:tbl>
      <w:tblPr>
        <w:tblStyle w:val="10"/>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□个人（团队）自荐</w:t>
            </w:r>
          </w:p>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（网络文章作者限1人，微课及工作案例作者最多3人，新媒体作品最多6人）</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学校/部门</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职    称</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手机（务必作者本人手机）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p>
            <w:pPr>
              <w:widowControl/>
              <w:adjustRightInd w:val="0"/>
              <w:snapToGrid w:val="0"/>
              <w:spacing w:line="400" w:lineRule="atLeast"/>
              <w:jc w:val="center"/>
              <w:rPr>
                <w:rFonts w:ascii="Times New Roman" w:hAnsi="Times New Roman" w:cs="Times New Roman"/>
                <w:kern w:val="0"/>
                <w:szCs w:val="21"/>
              </w:rPr>
            </w:pPr>
            <w:r>
              <w:rPr>
                <w:rFonts w:hint="eastAsia" w:ascii="Times New Roman" w:hAnsi="Times New Roman" w:cs="Times New Roman"/>
                <w:kern w:val="0"/>
                <w:szCs w:val="21"/>
              </w:rPr>
              <w:t>（接收证书地址需详细）</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□网络文章  □工作案例  □微课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727"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3120" w:firstLineChars="13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ind w:firstLine="190" w:firstLineChars="100"/>
        <w:jc w:val="left"/>
        <w:rPr>
          <w:rFonts w:ascii="Times New Roman" w:hAnsi="Times New Roman" w:cs="Times New Roman"/>
          <w:spacing w:val="-10"/>
          <w:kern w:val="0"/>
          <w:szCs w:val="21"/>
        </w:rPr>
      </w:pPr>
      <w:r>
        <w:rPr>
          <w:rFonts w:hint="eastAsia" w:ascii="宋体" w:hAnsi="宋体" w:cs="宋体"/>
          <w:spacing w:val="-10"/>
          <w:kern w:val="0"/>
          <w:szCs w:val="21"/>
        </w:rPr>
        <w:t>备注：</w:t>
      </w:r>
      <w:r>
        <w:rPr>
          <w:rFonts w:ascii="Times New Roman" w:hAnsi="Times New Roman" w:cs="Times New Roman"/>
          <w:spacing w:val="-10"/>
          <w:kern w:val="0"/>
          <w:szCs w:val="21"/>
        </w:rPr>
        <w:t xml:space="preserve">1. </w:t>
      </w:r>
      <w:r>
        <w:rPr>
          <w:rFonts w:hint="eastAsia" w:ascii="Times New Roman" w:hAnsi="Times New Roman" w:cs="Times New Roman"/>
          <w:szCs w:val="24"/>
        </w:rPr>
        <w:t>电子档标题注明“作品类别+推荐单位名称+信息表”。</w:t>
      </w:r>
    </w:p>
    <w:p>
      <w:pPr>
        <w:spacing w:line="360" w:lineRule="exact"/>
        <w:ind w:firstLine="735" w:firstLineChars="350"/>
        <w:jc w:val="left"/>
        <w:rPr>
          <w:rFonts w:ascii="Times New Roman" w:hAnsi="Times New Roman" w:cs="Times New Roman"/>
          <w:szCs w:val="24"/>
        </w:rPr>
        <w:sectPr>
          <w:footerReference r:id="rId3" w:type="default"/>
          <w:pgSz w:w="11906" w:h="16838"/>
          <w:pgMar w:top="1440" w:right="1558" w:bottom="1440" w:left="1560" w:header="851" w:footer="992" w:gutter="0"/>
          <w:pgNumType w:start="1"/>
          <w:cols w:space="425" w:num="1"/>
          <w:docGrid w:type="lines" w:linePitch="312" w:charSpace="0"/>
        </w:sectPr>
      </w:pPr>
      <w:r>
        <w:rPr>
          <w:rFonts w:hint="eastAsia" w:ascii="Times New Roman" w:hAnsi="Times New Roman" w:cs="Times New Roman"/>
          <w:szCs w:val="24"/>
        </w:rPr>
        <w:t>2. 个人（团队）自荐填写此表，但不用填写推荐单位、推荐单位意见及盖章。</w:t>
      </w:r>
      <w:r>
        <w:rPr>
          <w:rFonts w:ascii="Times New Roman" w:hAnsi="Times New Roman" w:cs="Times New Roman"/>
          <w:szCs w:val="24"/>
        </w:rPr>
        <w:br w:type="page"/>
      </w:r>
    </w:p>
    <w:p>
      <w:pPr>
        <w:spacing w:line="56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3</w:t>
      </w:r>
    </w:p>
    <w:p>
      <w:pPr>
        <w:spacing w:after="156" w:afterLines="50" w:line="560" w:lineRule="exact"/>
        <w:jc w:val="center"/>
        <w:rPr>
          <w:rFonts w:ascii="仿宋" w:hAnsi="仿宋" w:eastAsia="仿宋"/>
          <w:kern w:val="0"/>
          <w:sz w:val="28"/>
          <w:szCs w:val="28"/>
        </w:rPr>
      </w:pPr>
      <w:r>
        <w:rPr>
          <w:rFonts w:hint="eastAsia" w:ascii="黑体" w:hAnsi="黑体" w:eastAsia="黑体" w:cs="宋体"/>
          <w:kern w:val="0"/>
          <w:sz w:val="30"/>
          <w:szCs w:val="30"/>
        </w:rPr>
        <w:t>第</w:t>
      </w:r>
      <w:r>
        <w:rPr>
          <w:rFonts w:ascii="黑体" w:hAnsi="黑体" w:eastAsia="黑体" w:cs="宋体"/>
          <w:kern w:val="0"/>
          <w:sz w:val="30"/>
          <w:szCs w:val="30"/>
        </w:rPr>
        <w:t>五</w:t>
      </w:r>
      <w:r>
        <w:rPr>
          <w:rFonts w:hint="eastAsia" w:ascii="黑体" w:hAnsi="黑体" w:eastAsia="黑体" w:cs="宋体"/>
          <w:kern w:val="0"/>
          <w:sz w:val="30"/>
          <w:szCs w:val="30"/>
        </w:rPr>
        <w:t>届全国高校网络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推选展示活动作品征集汇总表</w:t>
      </w:r>
    </w:p>
    <w:tbl>
      <w:tblPr>
        <w:tblStyle w:val="1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8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1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7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gridSpan w:val="2"/>
          </w:tcPr>
          <w:p>
            <w:pPr>
              <w:adjustRightInd w:val="0"/>
              <w:snapToGrid w:val="0"/>
              <w:spacing w:line="400" w:lineRule="exact"/>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193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84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1934" w:type="dxa"/>
            <w:tcMar>
              <w:top w:w="0" w:type="dxa"/>
              <w:bottom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+汇总表”，每类作品单独一张表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E707DDC"/>
    <w:rsid w:val="0EB35603"/>
    <w:rsid w:val="17E67644"/>
    <w:rsid w:val="18FD21C6"/>
    <w:rsid w:val="1CE974ED"/>
    <w:rsid w:val="261B575D"/>
    <w:rsid w:val="26DA3150"/>
    <w:rsid w:val="2B1322E2"/>
    <w:rsid w:val="2DB25295"/>
    <w:rsid w:val="36250340"/>
    <w:rsid w:val="3A2331ED"/>
    <w:rsid w:val="3CB07DDD"/>
    <w:rsid w:val="411A750D"/>
    <w:rsid w:val="44F818B0"/>
    <w:rsid w:val="4DFE70C0"/>
    <w:rsid w:val="54204FD5"/>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b/>
      <w:bCs/>
    </w:rPr>
  </w:style>
  <w:style w:type="character" w:styleId="12">
    <w:name w:val="Strong"/>
    <w:basedOn w:val="11"/>
    <w:qFormat/>
    <w:uiPriority w:val="22"/>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character" w:customStyle="1" w:styleId="17">
    <w:name w:val="批注框文本 字符"/>
    <w:basedOn w:val="11"/>
    <w:link w:val="6"/>
    <w:semiHidden/>
    <w:qFormat/>
    <w:uiPriority w:val="99"/>
    <w:rPr>
      <w:sz w:val="18"/>
      <w:szCs w:val="18"/>
    </w:rPr>
  </w:style>
  <w:style w:type="character" w:customStyle="1" w:styleId="18">
    <w:name w:val="日期 字符"/>
    <w:basedOn w:val="11"/>
    <w:link w:val="5"/>
    <w:semiHidden/>
    <w:qFormat/>
    <w:uiPriority w:val="99"/>
  </w:style>
  <w:style w:type="character" w:customStyle="1" w:styleId="19">
    <w:name w:val="批注文字 字符"/>
    <w:basedOn w:val="11"/>
    <w:link w:val="4"/>
    <w:semiHidden/>
    <w:qFormat/>
    <w:uiPriority w:val="99"/>
    <w:rPr>
      <w:kern w:val="2"/>
      <w:sz w:val="21"/>
      <w:szCs w:val="22"/>
    </w:rPr>
  </w:style>
  <w:style w:type="character" w:customStyle="1" w:styleId="20">
    <w:name w:val="批注主题 字符"/>
    <w:basedOn w:val="19"/>
    <w:link w:val="9"/>
    <w:semiHidden/>
    <w:qFormat/>
    <w:uiPriority w:val="99"/>
    <w:rPr>
      <w:b/>
      <w:bCs/>
      <w:kern w:val="2"/>
      <w:sz w:val="21"/>
      <w:szCs w:val="22"/>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标题 1 字符"/>
    <w:basedOn w:val="11"/>
    <w:link w:val="2"/>
    <w:qFormat/>
    <w:uiPriority w:val="9"/>
    <w:rPr>
      <w:rFonts w:ascii="宋体" w:hAnsi="宋体" w:eastAsia="宋体" w:cs="宋体"/>
      <w:b/>
      <w:bCs/>
      <w:kern w:val="36"/>
      <w:sz w:val="48"/>
      <w:szCs w:val="48"/>
    </w:rPr>
  </w:style>
  <w:style w:type="character" w:customStyle="1" w:styleId="24">
    <w:name w:val="标题 3 字符"/>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5.xml"/><Relationship Id="rId4" Type="http://schemas.openxmlformats.org/officeDocument/2006/relationships/theme" Target="theme/theme1.xml"/><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8524E-25FB-4963-9339-866F98DDF170}"/>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6EDDD8D-3B38-45A5-A58B-1721F75CC2C6}"/>
</file>

<file path=customXml/itemProps4.xml><?xml version="1.0" encoding="utf-8"?>
<ds:datastoreItem xmlns:ds="http://schemas.openxmlformats.org/officeDocument/2006/customXml" ds:itemID="{2786E6B9-4A48-42B5-8726-5995459401D6}"/>
</file>

<file path=customXml/itemProps5.xml><?xml version="1.0" encoding="utf-8"?>
<ds:datastoreItem xmlns:ds="http://schemas.openxmlformats.org/officeDocument/2006/customXml" ds:itemID="{39D1BDD2-1CE7-4A12-93D3-6C104D232118}"/>
</file>

<file path=docProps/app.xml><?xml version="1.0" encoding="utf-8"?>
<Properties xmlns="http://schemas.openxmlformats.org/officeDocument/2006/extended-properties" xmlns:vt="http://schemas.openxmlformats.org/officeDocument/2006/docPropsVTypes">
  <Template>Normal.dotm</Template>
  <Company>微软中国</Company>
  <Pages>9</Pages>
  <Words>623</Words>
  <Characters>3552</Characters>
  <Lines>29</Lines>
  <Paragraphs>8</Paragraphs>
  <TotalTime>2</TotalTime>
  <ScaleCrop>false</ScaleCrop>
  <LinksUpToDate>false</LinksUpToDate>
  <CharactersWithSpaces>4167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4</cp:revision>
  <cp:lastPrinted>2020-11-16T07:48:00Z</cp:lastPrinted>
  <dcterms:created xsi:type="dcterms:W3CDTF">2020-10-23T05:55:00Z</dcterms:created>
  <dcterms:modified xsi:type="dcterms:W3CDTF">2021-01-13T00:43:05Z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